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F1" w:rsidRDefault="005C4EF1" w:rsidP="005C4EF1">
      <w:pPr>
        <w:widowControl w:val="0"/>
        <w:autoSpaceDE w:val="0"/>
        <w:autoSpaceDN w:val="0"/>
        <w:adjustRightInd w:val="0"/>
        <w:spacing w:line="369" w:lineRule="exact"/>
        <w:jc w:val="center"/>
        <w:rPr>
          <w:b/>
          <w:sz w:val="28"/>
          <w:szCs w:val="28"/>
        </w:rPr>
      </w:pPr>
      <w:r w:rsidRPr="00835140">
        <w:rPr>
          <w:b/>
          <w:sz w:val="28"/>
          <w:szCs w:val="28"/>
        </w:rPr>
        <w:t xml:space="preserve">Okruhy otázok na dizertačnú skúšku z predmetu </w:t>
      </w:r>
    </w:p>
    <w:p w:rsidR="005C4EF1" w:rsidRPr="00835140" w:rsidRDefault="004D57C7" w:rsidP="00BD59BC">
      <w:pPr>
        <w:widowControl w:val="0"/>
        <w:shd w:val="clear" w:color="auto" w:fill="FFE599" w:themeFill="accent4" w:themeFillTint="66"/>
        <w:autoSpaceDE w:val="0"/>
        <w:autoSpaceDN w:val="0"/>
        <w:adjustRightInd w:val="0"/>
        <w:spacing w:after="160" w:line="36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ŠKOLSKÁ PSYCHOLÓGIA</w:t>
      </w:r>
    </w:p>
    <w:p w:rsidR="004D57C7" w:rsidRPr="004D57C7" w:rsidRDefault="004D57C7" w:rsidP="004D57C7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Koncepcia práce  školského psychológa v 21. storočí, nové úlohy a nové výzvy</w:t>
      </w:r>
      <w:r w:rsidR="0075258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Aplikácia humanistickej a pozitívnej psychológie v škole, pozitívny model slovenskej školy využitím služieb školského psychológa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Politika zdravia v EÚ a v SR a podpora duševného zdravia žiakov a učiteľov v školskom prostredí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Primárna prevencia a preventívne programy v školách, ich pozitíva a</w:t>
      </w:r>
      <w:r w:rsidR="00752587">
        <w:rPr>
          <w:rFonts w:ascii="Times New Roman" w:hAnsi="Times New Roman" w:cs="Times New Roman"/>
          <w:sz w:val="24"/>
          <w:szCs w:val="24"/>
        </w:rPr>
        <w:t> </w:t>
      </w:r>
      <w:r w:rsidRPr="004D57C7">
        <w:rPr>
          <w:rFonts w:ascii="Times New Roman" w:hAnsi="Times New Roman" w:cs="Times New Roman"/>
          <w:sz w:val="24"/>
          <w:szCs w:val="24"/>
        </w:rPr>
        <w:t>limity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Poznávanie osobnosti žiaka v školskom prostredí, diagnostická činnosť školského psychológa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Sociálna psychológia školy – sociálna klíma, sociálna atmosféra, sociálna komunikácia, sociálna opora, sociálne vzťahy, sociálne statusy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Inkluzívna škola a aktivity školského psychológa v  inkluzívnej edukácii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604D02" w:rsidRPr="004D57C7" w:rsidRDefault="00604D02" w:rsidP="00FF31DC">
      <w:pPr>
        <w:pStyle w:val="Odsekzoznamu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7C7">
        <w:rPr>
          <w:rFonts w:ascii="Times New Roman" w:hAnsi="Times New Roman" w:cs="Times New Roman"/>
          <w:sz w:val="24"/>
          <w:szCs w:val="24"/>
        </w:rPr>
        <w:t>Školský psychológ a </w:t>
      </w:r>
      <w:proofErr w:type="spellStart"/>
      <w:r w:rsidRPr="004D57C7"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 w:rsidRPr="004D57C7">
        <w:rPr>
          <w:rFonts w:ascii="Times New Roman" w:hAnsi="Times New Roman" w:cs="Times New Roman"/>
          <w:sz w:val="24"/>
          <w:szCs w:val="24"/>
        </w:rPr>
        <w:t xml:space="preserve"> poradenstvo</w:t>
      </w:r>
      <w:r w:rsidR="00752587">
        <w:rPr>
          <w:rFonts w:ascii="Times New Roman" w:hAnsi="Times New Roman" w:cs="Times New Roman"/>
          <w:sz w:val="24"/>
          <w:szCs w:val="24"/>
        </w:rPr>
        <w:t>.</w:t>
      </w:r>
    </w:p>
    <w:p w:rsidR="0028483B" w:rsidRPr="004D57C7" w:rsidRDefault="0028483B" w:rsidP="004D57C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7C7" w:rsidRPr="004D57C7" w:rsidRDefault="004D57C7" w:rsidP="004D57C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7C7">
        <w:rPr>
          <w:rFonts w:ascii="Times New Roman" w:hAnsi="Times New Roman" w:cs="Times New Roman"/>
          <w:b/>
          <w:bCs/>
          <w:sz w:val="24"/>
          <w:szCs w:val="24"/>
        </w:rPr>
        <w:t>Odporúčaná literatúra:</w:t>
      </w:r>
    </w:p>
    <w:p w:rsidR="00604D02" w:rsidRPr="004D57C7" w:rsidRDefault="00604D02" w:rsidP="004D57C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Gajdošová, E.,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&amp;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Herényiová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2006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Rozvíjení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emoční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inteligence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žáků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Prevence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šikanovaní,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intolerance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 násilí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mezi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dospívajícimi</w:t>
      </w:r>
      <w:proofErr w:type="spellEnd"/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1.vyd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Portál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4D02" w:rsidRPr="004D57C7" w:rsidRDefault="00604D02" w:rsidP="004D57C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Gajdošová, E.,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Herényiová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G.,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&amp;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Valihorová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2010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Školská  psychológia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Bratislava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: Stimul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4D02" w:rsidRPr="004D57C7" w:rsidRDefault="00604D02" w:rsidP="004D57C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Gajdošová, E.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Školská psychológia a školský psychológ pre 21.storočie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Žilina: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Eurokódex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604D02" w:rsidRPr="004D57C7" w:rsidRDefault="00604D02" w:rsidP="004D57C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Jimerson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, S.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Oakland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, T.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D.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Farrell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, P.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2006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handbook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of</w:t>
      </w:r>
      <w:r w:rsidR="005C4EF1"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psychology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Thousand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aks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Sage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C4EF1" w:rsidRPr="004D57C7" w:rsidRDefault="00604D02" w:rsidP="004D57C7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Merrell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K.W.,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Ervin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R.A.,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&amp; </w:t>
      </w:r>
      <w:proofErr w:type="spellStart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Oeacock</w:t>
      </w:r>
      <w:proofErr w:type="spellEnd"/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G.G. 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2011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School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Psychology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21st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Century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Foundation</w:t>
      </w:r>
      <w:proofErr w:type="spellEnd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987E2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Practices</w:t>
      </w:r>
      <w:proofErr w:type="spellEnd"/>
      <w:r w:rsidRPr="004D57C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New York: </w:t>
      </w:r>
      <w:bookmarkStart w:id="0" w:name="_GoBack"/>
      <w:bookmarkEnd w:id="0"/>
      <w:proofErr w:type="spellStart"/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>Guilford</w:t>
      </w:r>
      <w:proofErr w:type="spellEnd"/>
      <w:r w:rsidR="005C4EF1" w:rsidRPr="004D57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Press.</w:t>
      </w:r>
    </w:p>
    <w:p w:rsidR="00604D02" w:rsidRPr="005C4EF1" w:rsidRDefault="00604D02" w:rsidP="005C4EF1">
      <w:pPr>
        <w:widowControl w:val="0"/>
        <w:autoSpaceDE w:val="0"/>
        <w:autoSpaceDN w:val="0"/>
        <w:adjustRightInd w:val="0"/>
        <w:spacing w:after="0" w:line="3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04D02" w:rsidRPr="005C4E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5E" w:rsidRDefault="007D5F5E" w:rsidP="00FF31DC">
      <w:pPr>
        <w:spacing w:after="0" w:line="240" w:lineRule="auto"/>
      </w:pPr>
      <w:r>
        <w:separator/>
      </w:r>
    </w:p>
  </w:endnote>
  <w:endnote w:type="continuationSeparator" w:id="0">
    <w:p w:rsidR="007D5F5E" w:rsidRDefault="007D5F5E" w:rsidP="00FF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735"/>
      <w:docPartObj>
        <w:docPartGallery w:val="Page Numbers (Bottom of Page)"/>
        <w:docPartUnique/>
      </w:docPartObj>
    </w:sdtPr>
    <w:sdtEndPr/>
    <w:sdtContent>
      <w:p w:rsidR="00FF31DC" w:rsidRDefault="00FF31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1</w:t>
        </w:r>
      </w:p>
    </w:sdtContent>
  </w:sdt>
  <w:p w:rsidR="00FF31DC" w:rsidRDefault="00FF31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5E" w:rsidRDefault="007D5F5E" w:rsidP="00FF31DC">
      <w:pPr>
        <w:spacing w:after="0" w:line="240" w:lineRule="auto"/>
      </w:pPr>
      <w:r>
        <w:separator/>
      </w:r>
    </w:p>
  </w:footnote>
  <w:footnote w:type="continuationSeparator" w:id="0">
    <w:p w:rsidR="007D5F5E" w:rsidRDefault="007D5F5E" w:rsidP="00FF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A41"/>
    <w:multiLevelType w:val="hybridMultilevel"/>
    <w:tmpl w:val="1BE804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A7BA4"/>
    <w:multiLevelType w:val="hybridMultilevel"/>
    <w:tmpl w:val="0F1AAFB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E6FAE"/>
    <w:multiLevelType w:val="hybridMultilevel"/>
    <w:tmpl w:val="FC3ADD54"/>
    <w:lvl w:ilvl="0" w:tplc="E1C4B2D0">
      <w:start w:val="1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2"/>
    <w:rsid w:val="001C4F48"/>
    <w:rsid w:val="0028483B"/>
    <w:rsid w:val="004D57C7"/>
    <w:rsid w:val="00523156"/>
    <w:rsid w:val="005C4EF1"/>
    <w:rsid w:val="005E2885"/>
    <w:rsid w:val="00604D02"/>
    <w:rsid w:val="00616725"/>
    <w:rsid w:val="00752587"/>
    <w:rsid w:val="007D5F5E"/>
    <w:rsid w:val="00982E72"/>
    <w:rsid w:val="00987E2D"/>
    <w:rsid w:val="00B568C8"/>
    <w:rsid w:val="00BD59B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E7D83-3EE0-4FCD-B7CB-4EF2DA2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D0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D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F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1DC"/>
  </w:style>
  <w:style w:type="paragraph" w:styleId="Pta">
    <w:name w:val="footer"/>
    <w:basedOn w:val="Normlny"/>
    <w:link w:val="PtaChar"/>
    <w:uiPriority w:val="99"/>
    <w:unhideWhenUsed/>
    <w:rsid w:val="00FF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2019-06-17T08:18:00Z</dcterms:created>
  <dcterms:modified xsi:type="dcterms:W3CDTF">2019-06-20T14:03:00Z</dcterms:modified>
</cp:coreProperties>
</file>