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CF351" w14:textId="77777777" w:rsidR="006E1021" w:rsidRPr="006F66B2" w:rsidRDefault="006E1021" w:rsidP="006E1021">
      <w:pPr>
        <w:spacing w:line="360" w:lineRule="auto"/>
        <w:jc w:val="center"/>
        <w:rPr>
          <w:rFonts w:ascii="Times New Roman" w:hAnsi="Times New Roman" w:cs="Times New Roman"/>
          <w:b/>
          <w:sz w:val="28"/>
          <w:szCs w:val="28"/>
        </w:rPr>
      </w:pPr>
      <w:r w:rsidRPr="006F66B2">
        <w:rPr>
          <w:rFonts w:ascii="Times New Roman" w:hAnsi="Times New Roman" w:cs="Times New Roman"/>
          <w:b/>
          <w:sz w:val="28"/>
          <w:szCs w:val="28"/>
        </w:rPr>
        <w:t>REZILIENCIA A SOCIÁLNO-EMOCIONÁLNE ZDRAVIE U SLOVENSKÝCH UČITEĽOV</w:t>
      </w:r>
    </w:p>
    <w:p w14:paraId="6F3F6CF3" w14:textId="77777777" w:rsidR="006E1021" w:rsidRPr="006F66B2" w:rsidRDefault="006E1021" w:rsidP="006E1021">
      <w:pPr>
        <w:spacing w:line="360" w:lineRule="auto"/>
        <w:jc w:val="center"/>
        <w:rPr>
          <w:rFonts w:ascii="Times New Roman" w:hAnsi="Times New Roman" w:cs="Times New Roman"/>
          <w:b/>
          <w:sz w:val="28"/>
          <w:szCs w:val="28"/>
        </w:rPr>
      </w:pPr>
      <w:r w:rsidRPr="006F66B2">
        <w:rPr>
          <w:rFonts w:ascii="Times New Roman" w:hAnsi="Times New Roman" w:cs="Times New Roman"/>
          <w:b/>
          <w:sz w:val="28"/>
          <w:szCs w:val="28"/>
        </w:rPr>
        <w:t xml:space="preserve">RESILIENCE AND SOCIAL-EMOTIONAL HEALTH </w:t>
      </w:r>
      <w:r w:rsidR="004878AF" w:rsidRPr="006F66B2">
        <w:rPr>
          <w:rFonts w:ascii="Times New Roman" w:hAnsi="Times New Roman" w:cs="Times New Roman"/>
          <w:b/>
          <w:sz w:val="28"/>
          <w:szCs w:val="28"/>
        </w:rPr>
        <w:t xml:space="preserve">IN </w:t>
      </w:r>
      <w:r w:rsidRPr="006F66B2">
        <w:rPr>
          <w:rFonts w:ascii="Times New Roman" w:hAnsi="Times New Roman" w:cs="Times New Roman"/>
          <w:b/>
          <w:sz w:val="28"/>
          <w:szCs w:val="28"/>
        </w:rPr>
        <w:t>SLOVAK TEACHERS</w:t>
      </w:r>
    </w:p>
    <w:p w14:paraId="6F43904C" w14:textId="77777777" w:rsidR="006E1021" w:rsidRPr="006F66B2" w:rsidRDefault="006E1021" w:rsidP="006E1021">
      <w:pPr>
        <w:spacing w:line="360" w:lineRule="auto"/>
        <w:jc w:val="center"/>
        <w:rPr>
          <w:rFonts w:ascii="Times New Roman" w:hAnsi="Times New Roman" w:cs="Times New Roman"/>
          <w:sz w:val="24"/>
          <w:szCs w:val="24"/>
        </w:rPr>
      </w:pPr>
      <w:r w:rsidRPr="006F66B2">
        <w:rPr>
          <w:rFonts w:ascii="Times New Roman" w:hAnsi="Times New Roman" w:cs="Times New Roman"/>
          <w:sz w:val="24"/>
          <w:szCs w:val="24"/>
        </w:rPr>
        <w:t>Veronika Boleková, Eva Gajdošová, Eva Szobiová</w:t>
      </w:r>
    </w:p>
    <w:p w14:paraId="0E03B4B7" w14:textId="77777777" w:rsidR="006E1021" w:rsidRPr="006F66B2" w:rsidRDefault="006E1021" w:rsidP="006E1021">
      <w:pPr>
        <w:spacing w:line="360" w:lineRule="auto"/>
        <w:jc w:val="center"/>
        <w:rPr>
          <w:rFonts w:ascii="Times New Roman" w:hAnsi="Times New Roman" w:cs="Times New Roman"/>
          <w:sz w:val="24"/>
          <w:szCs w:val="24"/>
        </w:rPr>
      </w:pPr>
      <w:r w:rsidRPr="006F66B2">
        <w:rPr>
          <w:rFonts w:ascii="Times New Roman" w:hAnsi="Times New Roman" w:cs="Times New Roman"/>
          <w:sz w:val="24"/>
          <w:szCs w:val="24"/>
        </w:rPr>
        <w:t>Fakulta psychológie, Paneurópska vysoká škola</w:t>
      </w:r>
    </w:p>
    <w:p w14:paraId="3F3882C2" w14:textId="77777777" w:rsidR="006E1021" w:rsidRPr="006F66B2" w:rsidRDefault="006E1021" w:rsidP="006E1021">
      <w:pPr>
        <w:spacing w:line="360" w:lineRule="auto"/>
        <w:jc w:val="center"/>
        <w:rPr>
          <w:rFonts w:ascii="Times New Roman" w:hAnsi="Times New Roman" w:cs="Times New Roman"/>
          <w:i/>
          <w:sz w:val="24"/>
          <w:szCs w:val="24"/>
        </w:rPr>
      </w:pPr>
      <w:r w:rsidRPr="006F66B2">
        <w:rPr>
          <w:rFonts w:ascii="Times New Roman" w:hAnsi="Times New Roman" w:cs="Times New Roman"/>
          <w:i/>
          <w:sz w:val="24"/>
          <w:szCs w:val="24"/>
        </w:rPr>
        <w:t>veronika.bolekova@paneurouni.com</w:t>
      </w:r>
    </w:p>
    <w:p w14:paraId="0B046AFD" w14:textId="77777777" w:rsidR="006E1021" w:rsidRPr="00140CBC" w:rsidRDefault="006E1021" w:rsidP="00140CBC">
      <w:pPr>
        <w:spacing w:after="0" w:line="276" w:lineRule="auto"/>
        <w:jc w:val="both"/>
        <w:rPr>
          <w:rFonts w:ascii="Times New Roman" w:hAnsi="Times New Roman" w:cs="Times New Roman"/>
          <w:b/>
        </w:rPr>
      </w:pPr>
      <w:r w:rsidRPr="006F66B2">
        <w:rPr>
          <w:rFonts w:ascii="Times New Roman" w:hAnsi="Times New Roman" w:cs="Times New Roman"/>
          <w:b/>
        </w:rPr>
        <w:t>Abstrakt</w:t>
      </w:r>
      <w:r w:rsidRPr="00140CBC">
        <w:rPr>
          <w:rFonts w:ascii="Times New Roman" w:hAnsi="Times New Roman" w:cs="Times New Roman"/>
          <w:b/>
        </w:rPr>
        <w:t xml:space="preserve"> </w:t>
      </w:r>
    </w:p>
    <w:p w14:paraId="0548D3B7" w14:textId="09096D89" w:rsidR="003B2CD3" w:rsidRPr="00140CBC" w:rsidRDefault="003B2CD3" w:rsidP="00140CBC">
      <w:pPr>
        <w:spacing w:before="240" w:after="0" w:line="276" w:lineRule="auto"/>
        <w:jc w:val="both"/>
        <w:rPr>
          <w:rFonts w:ascii="Times New Roman" w:hAnsi="Times New Roman" w:cs="Times New Roman"/>
        </w:rPr>
      </w:pPr>
      <w:r w:rsidRPr="00140CBC">
        <w:rPr>
          <w:rFonts w:ascii="Times New Roman" w:hAnsi="Times New Roman" w:cs="Times New Roman"/>
        </w:rPr>
        <w:t xml:space="preserve">Cieľom príspevku je priblížiť výsledky výskumu, ktorý sa zaoberal </w:t>
      </w:r>
      <w:proofErr w:type="spellStart"/>
      <w:r w:rsidR="00302AEB" w:rsidRPr="00140CBC">
        <w:rPr>
          <w:rFonts w:ascii="Times New Roman" w:hAnsi="Times New Roman" w:cs="Times New Roman"/>
        </w:rPr>
        <w:t>rezilienciou</w:t>
      </w:r>
      <w:proofErr w:type="spellEnd"/>
      <w:r w:rsidR="00302AEB" w:rsidRPr="00140CBC">
        <w:rPr>
          <w:rFonts w:ascii="Times New Roman" w:hAnsi="Times New Roman" w:cs="Times New Roman"/>
        </w:rPr>
        <w:t xml:space="preserve"> </w:t>
      </w:r>
      <w:r w:rsidRPr="00140CBC">
        <w:rPr>
          <w:rFonts w:ascii="Times New Roman" w:hAnsi="Times New Roman" w:cs="Times New Roman"/>
        </w:rPr>
        <w:t>a sociálno-emocionáln</w:t>
      </w:r>
      <w:r w:rsidR="00302AEB" w:rsidRPr="00140CBC">
        <w:rPr>
          <w:rFonts w:ascii="Times New Roman" w:hAnsi="Times New Roman" w:cs="Times New Roman"/>
        </w:rPr>
        <w:t>ym</w:t>
      </w:r>
      <w:r w:rsidRPr="00140CBC">
        <w:rPr>
          <w:rFonts w:ascii="Times New Roman" w:hAnsi="Times New Roman" w:cs="Times New Roman"/>
        </w:rPr>
        <w:t xml:space="preserve"> zdrav</w:t>
      </w:r>
      <w:r w:rsidR="00302AEB" w:rsidRPr="00140CBC">
        <w:rPr>
          <w:rFonts w:ascii="Times New Roman" w:hAnsi="Times New Roman" w:cs="Times New Roman"/>
        </w:rPr>
        <w:t>ím</w:t>
      </w:r>
      <w:r w:rsidRPr="00140CBC">
        <w:rPr>
          <w:rFonts w:ascii="Times New Roman" w:hAnsi="Times New Roman" w:cs="Times New Roman"/>
        </w:rPr>
        <w:t xml:space="preserve"> učiteľov na Slovensku</w:t>
      </w:r>
      <w:r w:rsidR="00302AEB" w:rsidRPr="00140CBC">
        <w:rPr>
          <w:rFonts w:ascii="Times New Roman" w:hAnsi="Times New Roman" w:cs="Times New Roman"/>
        </w:rPr>
        <w:t xml:space="preserve"> v kontexte ich </w:t>
      </w:r>
      <w:proofErr w:type="spellStart"/>
      <w:r w:rsidR="00302AEB" w:rsidRPr="00140CBC">
        <w:rPr>
          <w:rFonts w:ascii="Times New Roman" w:hAnsi="Times New Roman" w:cs="Times New Roman"/>
        </w:rPr>
        <w:t>sociodemografických</w:t>
      </w:r>
      <w:proofErr w:type="spellEnd"/>
      <w:r w:rsidR="00302AEB" w:rsidRPr="00140CBC">
        <w:rPr>
          <w:rFonts w:ascii="Times New Roman" w:hAnsi="Times New Roman" w:cs="Times New Roman"/>
        </w:rPr>
        <w:t xml:space="preserve"> charakteristík (pohlavie, vek, dĺžka praxe)</w:t>
      </w:r>
      <w:r w:rsidR="00BE5E2B" w:rsidRPr="00140CBC">
        <w:rPr>
          <w:rFonts w:ascii="Times New Roman" w:hAnsi="Times New Roman" w:cs="Times New Roman"/>
        </w:rPr>
        <w:t xml:space="preserve">. </w:t>
      </w:r>
      <w:r w:rsidR="00EE4477" w:rsidRPr="00140CBC">
        <w:rPr>
          <w:rFonts w:ascii="Times New Roman" w:hAnsi="Times New Roman" w:cs="Times New Roman"/>
        </w:rPr>
        <w:t>Zisťovalo sa</w:t>
      </w:r>
      <w:r w:rsidR="00BE5E2B" w:rsidRPr="00140CBC">
        <w:rPr>
          <w:rFonts w:ascii="Times New Roman" w:hAnsi="Times New Roman" w:cs="Times New Roman"/>
        </w:rPr>
        <w:t>, aký silný je</w:t>
      </w:r>
      <w:r w:rsidR="00302AEB" w:rsidRPr="00140CBC">
        <w:rPr>
          <w:rFonts w:ascii="Times New Roman" w:hAnsi="Times New Roman" w:cs="Times New Roman"/>
        </w:rPr>
        <w:t xml:space="preserve"> vzťah oboch </w:t>
      </w:r>
      <w:r w:rsidR="00BE5E2B" w:rsidRPr="00140CBC">
        <w:rPr>
          <w:rFonts w:ascii="Times New Roman" w:hAnsi="Times New Roman" w:cs="Times New Roman"/>
        </w:rPr>
        <w:t xml:space="preserve">skúmaných fenoménov: celkovej </w:t>
      </w:r>
      <w:proofErr w:type="spellStart"/>
      <w:r w:rsidR="00BE5E2B" w:rsidRPr="00140CBC">
        <w:rPr>
          <w:rFonts w:ascii="Times New Roman" w:hAnsi="Times New Roman" w:cs="Times New Roman"/>
        </w:rPr>
        <w:t>reziliencie</w:t>
      </w:r>
      <w:proofErr w:type="spellEnd"/>
      <w:r w:rsidR="00BE5E2B" w:rsidRPr="00140CBC">
        <w:rPr>
          <w:rFonts w:ascii="Times New Roman" w:hAnsi="Times New Roman" w:cs="Times New Roman"/>
        </w:rPr>
        <w:t xml:space="preserve"> a</w:t>
      </w:r>
      <w:r w:rsidR="00A6163C" w:rsidRPr="00140CBC">
        <w:rPr>
          <w:rFonts w:ascii="Times New Roman" w:hAnsi="Times New Roman" w:cs="Times New Roman"/>
        </w:rPr>
        <w:t> </w:t>
      </w:r>
      <w:proofErr w:type="spellStart"/>
      <w:r w:rsidR="00BE5E2B" w:rsidRPr="00140CBC">
        <w:rPr>
          <w:rFonts w:ascii="Times New Roman" w:hAnsi="Times New Roman" w:cs="Times New Roman"/>
        </w:rPr>
        <w:t>kovitalit</w:t>
      </w:r>
      <w:r w:rsidR="00A6163C" w:rsidRPr="00140CBC">
        <w:rPr>
          <w:rFonts w:ascii="Times New Roman" w:hAnsi="Times New Roman" w:cs="Times New Roman"/>
        </w:rPr>
        <w:t>y</w:t>
      </w:r>
      <w:proofErr w:type="spellEnd"/>
      <w:r w:rsidR="00A6163C" w:rsidRPr="00140CBC">
        <w:rPr>
          <w:rFonts w:ascii="Times New Roman" w:hAnsi="Times New Roman" w:cs="Times New Roman"/>
        </w:rPr>
        <w:t xml:space="preserve"> ako synergického efektu súčastí sociálno-emocionálneho zdravia</w:t>
      </w:r>
      <w:r w:rsidR="00F91660" w:rsidRPr="00140CBC">
        <w:rPr>
          <w:rFonts w:ascii="Times New Roman" w:hAnsi="Times New Roman" w:cs="Times New Roman"/>
        </w:rPr>
        <w:t xml:space="preserve">. Výskumný súbor tvorilo 3589 učiteľov, ktorí boli oslovení </w:t>
      </w:r>
      <w:r w:rsidR="00686A02" w:rsidRPr="00140CBC">
        <w:rPr>
          <w:rFonts w:ascii="Times New Roman" w:hAnsi="Times New Roman" w:cs="Times New Roman"/>
        </w:rPr>
        <w:t xml:space="preserve">Metodicko-pedagogickým centrom </w:t>
      </w:r>
      <w:r w:rsidR="00E37B65" w:rsidRPr="00140CBC">
        <w:rPr>
          <w:rFonts w:ascii="Times New Roman" w:hAnsi="Times New Roman" w:cs="Times New Roman"/>
        </w:rPr>
        <w:t>k účasti na výskume v mesiacoch máj – jún 2021</w:t>
      </w:r>
      <w:r w:rsidR="00007335" w:rsidRPr="00140CBC">
        <w:rPr>
          <w:rFonts w:ascii="Times New Roman" w:hAnsi="Times New Roman" w:cs="Times New Roman"/>
        </w:rPr>
        <w:t xml:space="preserve">. </w:t>
      </w:r>
      <w:r w:rsidR="00EA0B35" w:rsidRPr="00140CBC">
        <w:rPr>
          <w:rFonts w:ascii="Times New Roman" w:hAnsi="Times New Roman" w:cs="Times New Roman"/>
        </w:rPr>
        <w:t xml:space="preserve">Počtom </w:t>
      </w:r>
      <w:r w:rsidR="002739EC" w:rsidRPr="00140CBC">
        <w:rPr>
          <w:rFonts w:ascii="Times New Roman" w:hAnsi="Times New Roman" w:cs="Times New Roman"/>
        </w:rPr>
        <w:t>dominant</w:t>
      </w:r>
      <w:r w:rsidR="00EA0B35" w:rsidRPr="00140CBC">
        <w:rPr>
          <w:rFonts w:ascii="Times New Roman" w:hAnsi="Times New Roman" w:cs="Times New Roman"/>
        </w:rPr>
        <w:t xml:space="preserve">né bolo zastúpenie </w:t>
      </w:r>
      <w:r w:rsidR="00ED324B" w:rsidRPr="00140CBC">
        <w:rPr>
          <w:rFonts w:ascii="Times New Roman" w:hAnsi="Times New Roman" w:cs="Times New Roman"/>
        </w:rPr>
        <w:t xml:space="preserve">3299 </w:t>
      </w:r>
      <w:r w:rsidR="00EA0B35" w:rsidRPr="00140CBC">
        <w:rPr>
          <w:rFonts w:ascii="Times New Roman" w:hAnsi="Times New Roman" w:cs="Times New Roman"/>
        </w:rPr>
        <w:t>žien, mužov bolo 290, z vekových kategórií najvyššie boli zastúpení  41 – 50 roční</w:t>
      </w:r>
      <w:r w:rsidR="002739EC" w:rsidRPr="00140CBC">
        <w:rPr>
          <w:rFonts w:ascii="Times New Roman" w:hAnsi="Times New Roman" w:cs="Times New Roman"/>
        </w:rPr>
        <w:t xml:space="preserve"> (1282)</w:t>
      </w:r>
      <w:r w:rsidR="00EA0B35" w:rsidRPr="00140CBC">
        <w:rPr>
          <w:rFonts w:ascii="Times New Roman" w:hAnsi="Times New Roman" w:cs="Times New Roman"/>
        </w:rPr>
        <w:t xml:space="preserve">, najmenej </w:t>
      </w:r>
      <w:r w:rsidR="002739EC" w:rsidRPr="00140CBC">
        <w:rPr>
          <w:rFonts w:ascii="Times New Roman" w:hAnsi="Times New Roman" w:cs="Times New Roman"/>
        </w:rPr>
        <w:t>zastúpení boli učitelia do 30 rokov (222)</w:t>
      </w:r>
      <w:r w:rsidR="00D3051A" w:rsidRPr="00140CBC">
        <w:rPr>
          <w:rFonts w:ascii="Times New Roman" w:hAnsi="Times New Roman" w:cs="Times New Roman"/>
        </w:rPr>
        <w:t>, v štátnych školách pôsobilo 3248 učiteľov, v súkromných 197 a cirkevných 144 učiteľov</w:t>
      </w:r>
      <w:r w:rsidR="002739EC" w:rsidRPr="00140CBC">
        <w:rPr>
          <w:rFonts w:ascii="Times New Roman" w:hAnsi="Times New Roman" w:cs="Times New Roman"/>
        </w:rPr>
        <w:t xml:space="preserve">. </w:t>
      </w:r>
      <w:r w:rsidR="00ED324B" w:rsidRPr="00140CBC">
        <w:rPr>
          <w:rFonts w:ascii="Times New Roman" w:hAnsi="Times New Roman" w:cs="Times New Roman"/>
        </w:rPr>
        <w:t>Pri zbere dát bol použitý SEHS-T (Dotazník sociálno-emocionálneho zdravia - verzia pre učiteľov</w:t>
      </w:r>
      <w:r w:rsidR="00D3051A" w:rsidRPr="00140CBC">
        <w:rPr>
          <w:rFonts w:ascii="Times New Roman" w:hAnsi="Times New Roman" w:cs="Times New Roman"/>
        </w:rPr>
        <w:t xml:space="preserve"> od </w:t>
      </w:r>
      <w:proofErr w:type="spellStart"/>
      <w:r w:rsidR="00D3051A" w:rsidRPr="00140CBC">
        <w:rPr>
          <w:rFonts w:ascii="Times New Roman" w:hAnsi="Times New Roman" w:cs="Times New Roman"/>
        </w:rPr>
        <w:t>Furlonga</w:t>
      </w:r>
      <w:proofErr w:type="spellEnd"/>
      <w:r w:rsidR="00ED324B" w:rsidRPr="00140CBC">
        <w:rPr>
          <w:rFonts w:ascii="Times New Roman" w:hAnsi="Times New Roman" w:cs="Times New Roman"/>
        </w:rPr>
        <w:t>) a</w:t>
      </w:r>
      <w:r w:rsidR="00D3051A" w:rsidRPr="00140CBC">
        <w:rPr>
          <w:rFonts w:ascii="Times New Roman" w:hAnsi="Times New Roman" w:cs="Times New Roman"/>
        </w:rPr>
        <w:t xml:space="preserve"> </w:t>
      </w:r>
      <w:r w:rsidR="00ED324B" w:rsidRPr="00140CBC">
        <w:rPr>
          <w:rFonts w:ascii="Times New Roman" w:hAnsi="Times New Roman" w:cs="Times New Roman"/>
        </w:rPr>
        <w:t xml:space="preserve">Škála </w:t>
      </w:r>
      <w:proofErr w:type="spellStart"/>
      <w:r w:rsidR="00ED324B" w:rsidRPr="00140CBC">
        <w:rPr>
          <w:rFonts w:ascii="Times New Roman" w:hAnsi="Times New Roman" w:cs="Times New Roman"/>
        </w:rPr>
        <w:t>reziliencie</w:t>
      </w:r>
      <w:proofErr w:type="spellEnd"/>
      <w:r w:rsidR="00ED324B" w:rsidRPr="00140CBC">
        <w:rPr>
          <w:rFonts w:ascii="Times New Roman" w:hAnsi="Times New Roman" w:cs="Times New Roman"/>
        </w:rPr>
        <w:t xml:space="preserve"> </w:t>
      </w:r>
      <w:proofErr w:type="spellStart"/>
      <w:r w:rsidR="00ED324B" w:rsidRPr="00140CBC">
        <w:rPr>
          <w:rFonts w:ascii="Times New Roman" w:hAnsi="Times New Roman" w:cs="Times New Roman"/>
        </w:rPr>
        <w:t>Wagnildovej</w:t>
      </w:r>
      <w:proofErr w:type="spellEnd"/>
      <w:r w:rsidR="00ED324B" w:rsidRPr="00140CBC">
        <w:rPr>
          <w:rFonts w:ascii="Times New Roman" w:hAnsi="Times New Roman" w:cs="Times New Roman"/>
        </w:rPr>
        <w:t xml:space="preserve"> a </w:t>
      </w:r>
      <w:proofErr w:type="spellStart"/>
      <w:r w:rsidR="00ED324B" w:rsidRPr="00140CBC">
        <w:rPr>
          <w:rFonts w:ascii="Times New Roman" w:hAnsi="Times New Roman" w:cs="Times New Roman"/>
        </w:rPr>
        <w:t>Youngovej</w:t>
      </w:r>
      <w:proofErr w:type="spellEnd"/>
      <w:r w:rsidR="00ED324B" w:rsidRPr="00140CBC">
        <w:rPr>
          <w:rFonts w:ascii="Times New Roman" w:hAnsi="Times New Roman" w:cs="Times New Roman"/>
        </w:rPr>
        <w:t>.</w:t>
      </w:r>
      <w:r w:rsidR="00BE5E2B" w:rsidRPr="00140CBC">
        <w:rPr>
          <w:rFonts w:ascii="Times New Roman" w:hAnsi="Times New Roman" w:cs="Times New Roman"/>
        </w:rPr>
        <w:t xml:space="preserve">  </w:t>
      </w:r>
      <w:r w:rsidR="000A209B" w:rsidRPr="00140CBC">
        <w:rPr>
          <w:rFonts w:ascii="Times New Roman" w:hAnsi="Times New Roman" w:cs="Times New Roman"/>
        </w:rPr>
        <w:t xml:space="preserve">Najvyššia úroveň </w:t>
      </w:r>
      <w:proofErr w:type="spellStart"/>
      <w:r w:rsidR="000A209B" w:rsidRPr="00140CBC">
        <w:rPr>
          <w:rFonts w:ascii="Times New Roman" w:hAnsi="Times New Roman" w:cs="Times New Roman"/>
        </w:rPr>
        <w:t>reziliencie</w:t>
      </w:r>
      <w:proofErr w:type="spellEnd"/>
      <w:r w:rsidR="000A209B" w:rsidRPr="00140CBC">
        <w:rPr>
          <w:rFonts w:ascii="Times New Roman" w:hAnsi="Times New Roman" w:cs="Times New Roman"/>
        </w:rPr>
        <w:t xml:space="preserve"> sa ukázala u najstarších učiteľov resp. s najdlhšou praxou, u ktorých sa zistila aj najvyššia úroveň </w:t>
      </w:r>
      <w:proofErr w:type="spellStart"/>
      <w:r w:rsidR="000A209B" w:rsidRPr="00140CBC">
        <w:rPr>
          <w:rFonts w:ascii="Times New Roman" w:hAnsi="Times New Roman" w:cs="Times New Roman"/>
        </w:rPr>
        <w:t>kovitality</w:t>
      </w:r>
      <w:proofErr w:type="spellEnd"/>
      <w:r w:rsidR="000A209B" w:rsidRPr="00140CBC">
        <w:rPr>
          <w:rFonts w:ascii="Times New Roman" w:hAnsi="Times New Roman" w:cs="Times New Roman"/>
        </w:rPr>
        <w:t xml:space="preserve">. </w:t>
      </w:r>
      <w:r w:rsidR="00371C35" w:rsidRPr="00140CBC">
        <w:rPr>
          <w:rFonts w:ascii="Times New Roman" w:hAnsi="Times New Roman" w:cs="Times New Roman"/>
        </w:rPr>
        <w:t>ž</w:t>
      </w:r>
      <w:r w:rsidR="000A209B" w:rsidRPr="00140CBC">
        <w:rPr>
          <w:rFonts w:ascii="Times New Roman" w:hAnsi="Times New Roman" w:cs="Times New Roman"/>
        </w:rPr>
        <w:t>eny skórovali vyššie v </w:t>
      </w:r>
      <w:proofErr w:type="spellStart"/>
      <w:r w:rsidR="000A209B" w:rsidRPr="00140CBC">
        <w:rPr>
          <w:rFonts w:ascii="Times New Roman" w:hAnsi="Times New Roman" w:cs="Times New Roman"/>
        </w:rPr>
        <w:t>reziliencii</w:t>
      </w:r>
      <w:proofErr w:type="spellEnd"/>
      <w:r w:rsidR="000A209B" w:rsidRPr="00140CBC">
        <w:rPr>
          <w:rFonts w:ascii="Times New Roman" w:hAnsi="Times New Roman" w:cs="Times New Roman"/>
        </w:rPr>
        <w:t xml:space="preserve"> i </w:t>
      </w:r>
      <w:proofErr w:type="spellStart"/>
      <w:r w:rsidR="000A209B" w:rsidRPr="00140CBC">
        <w:rPr>
          <w:rFonts w:ascii="Times New Roman" w:hAnsi="Times New Roman" w:cs="Times New Roman"/>
        </w:rPr>
        <w:t>kovitalite</w:t>
      </w:r>
      <w:proofErr w:type="spellEnd"/>
      <w:r w:rsidR="000A209B" w:rsidRPr="00140CBC">
        <w:rPr>
          <w:rFonts w:ascii="Times New Roman" w:hAnsi="Times New Roman" w:cs="Times New Roman"/>
        </w:rPr>
        <w:t>, čo v </w:t>
      </w:r>
      <w:proofErr w:type="spellStart"/>
      <w:r w:rsidR="000A209B" w:rsidRPr="00140CBC">
        <w:rPr>
          <w:rFonts w:ascii="Times New Roman" w:hAnsi="Times New Roman" w:cs="Times New Roman"/>
        </w:rPr>
        <w:t>kovitalite</w:t>
      </w:r>
      <w:proofErr w:type="spellEnd"/>
      <w:r w:rsidR="000A209B" w:rsidRPr="00140CBC">
        <w:rPr>
          <w:rFonts w:ascii="Times New Roman" w:hAnsi="Times New Roman" w:cs="Times New Roman"/>
        </w:rPr>
        <w:t xml:space="preserve"> je štatisticky významné, no </w:t>
      </w:r>
      <w:r w:rsidR="00315EE4" w:rsidRPr="00140CBC">
        <w:rPr>
          <w:rFonts w:ascii="Times New Roman" w:hAnsi="Times New Roman" w:cs="Times New Roman"/>
        </w:rPr>
        <w:t xml:space="preserve">rozdiel z hľadiska </w:t>
      </w:r>
      <w:r w:rsidR="000A209B" w:rsidRPr="00140CBC">
        <w:rPr>
          <w:rFonts w:ascii="Times New Roman" w:hAnsi="Times New Roman" w:cs="Times New Roman"/>
        </w:rPr>
        <w:t>vecn</w:t>
      </w:r>
      <w:r w:rsidR="00315EE4" w:rsidRPr="00140CBC">
        <w:rPr>
          <w:rFonts w:ascii="Times New Roman" w:hAnsi="Times New Roman" w:cs="Times New Roman"/>
        </w:rPr>
        <w:t>ej</w:t>
      </w:r>
      <w:r w:rsidR="000A209B" w:rsidRPr="00140CBC">
        <w:rPr>
          <w:rFonts w:ascii="Times New Roman" w:hAnsi="Times New Roman" w:cs="Times New Roman"/>
        </w:rPr>
        <w:t xml:space="preserve"> významnos</w:t>
      </w:r>
      <w:r w:rsidR="00315EE4" w:rsidRPr="00140CBC">
        <w:rPr>
          <w:rFonts w:ascii="Times New Roman" w:hAnsi="Times New Roman" w:cs="Times New Roman"/>
        </w:rPr>
        <w:t>ti</w:t>
      </w:r>
      <w:r w:rsidR="000A209B" w:rsidRPr="00140CBC">
        <w:rPr>
          <w:rFonts w:ascii="Times New Roman" w:hAnsi="Times New Roman" w:cs="Times New Roman"/>
        </w:rPr>
        <w:t xml:space="preserve"> je mal</w:t>
      </w:r>
      <w:r w:rsidR="00315EE4" w:rsidRPr="00140CBC">
        <w:rPr>
          <w:rFonts w:ascii="Times New Roman" w:hAnsi="Times New Roman" w:cs="Times New Roman"/>
        </w:rPr>
        <w:t>ý.</w:t>
      </w:r>
      <w:r w:rsidR="000A209B" w:rsidRPr="00140CBC">
        <w:rPr>
          <w:rFonts w:ascii="Times New Roman" w:hAnsi="Times New Roman" w:cs="Times New Roman"/>
        </w:rPr>
        <w:t xml:space="preserve">  </w:t>
      </w:r>
      <w:r w:rsidR="00ED324B" w:rsidRPr="00140CBC">
        <w:rPr>
          <w:rFonts w:ascii="Times New Roman" w:hAnsi="Times New Roman" w:cs="Times New Roman"/>
        </w:rPr>
        <w:t xml:space="preserve">Výsledky ukázali silné vzťahy medzi </w:t>
      </w:r>
      <w:proofErr w:type="spellStart"/>
      <w:r w:rsidR="00315EE4" w:rsidRPr="00140CBC">
        <w:rPr>
          <w:rFonts w:ascii="Times New Roman" w:hAnsi="Times New Roman" w:cs="Times New Roman"/>
        </w:rPr>
        <w:t>rezilienciou</w:t>
      </w:r>
      <w:proofErr w:type="spellEnd"/>
      <w:r w:rsidR="00315EE4" w:rsidRPr="00140CBC">
        <w:rPr>
          <w:rFonts w:ascii="Times New Roman" w:hAnsi="Times New Roman" w:cs="Times New Roman"/>
        </w:rPr>
        <w:t xml:space="preserve"> a </w:t>
      </w:r>
      <w:proofErr w:type="spellStart"/>
      <w:r w:rsidR="00315EE4" w:rsidRPr="00140CBC">
        <w:rPr>
          <w:rFonts w:ascii="Times New Roman" w:hAnsi="Times New Roman" w:cs="Times New Roman"/>
        </w:rPr>
        <w:t>kovitalitou</w:t>
      </w:r>
      <w:proofErr w:type="spellEnd"/>
      <w:r w:rsidR="00315EE4" w:rsidRPr="00140CBC">
        <w:rPr>
          <w:rFonts w:ascii="Times New Roman" w:hAnsi="Times New Roman" w:cs="Times New Roman"/>
        </w:rPr>
        <w:t xml:space="preserve"> </w:t>
      </w:r>
      <w:r w:rsidR="00621982" w:rsidRPr="00140CBC">
        <w:rPr>
          <w:rFonts w:ascii="Times New Roman" w:hAnsi="Times New Roman" w:cs="Times New Roman"/>
        </w:rPr>
        <w:t>(p ˂ 0,001)</w:t>
      </w:r>
      <w:r w:rsidR="00315EE4" w:rsidRPr="00140CBC">
        <w:rPr>
          <w:rFonts w:ascii="Times New Roman" w:hAnsi="Times New Roman" w:cs="Times New Roman"/>
        </w:rPr>
        <w:t xml:space="preserve">, pričom doména životná zaangažovanosť </w:t>
      </w:r>
      <w:proofErr w:type="spellStart"/>
      <w:r w:rsidR="00315EE4" w:rsidRPr="00140CBC">
        <w:rPr>
          <w:rFonts w:ascii="Times New Roman" w:hAnsi="Times New Roman" w:cs="Times New Roman"/>
        </w:rPr>
        <w:t>koreluje</w:t>
      </w:r>
      <w:proofErr w:type="spellEnd"/>
      <w:r w:rsidR="00315EE4" w:rsidRPr="00140CBC">
        <w:rPr>
          <w:rFonts w:ascii="Times New Roman" w:hAnsi="Times New Roman" w:cs="Times New Roman"/>
        </w:rPr>
        <w:t xml:space="preserve"> s </w:t>
      </w:r>
      <w:proofErr w:type="spellStart"/>
      <w:r w:rsidR="00315EE4" w:rsidRPr="00140CBC">
        <w:rPr>
          <w:rFonts w:ascii="Times New Roman" w:hAnsi="Times New Roman" w:cs="Times New Roman"/>
        </w:rPr>
        <w:t>rezilienciou</w:t>
      </w:r>
      <w:proofErr w:type="spellEnd"/>
      <w:r w:rsidR="00315EE4" w:rsidRPr="00140CBC">
        <w:rPr>
          <w:rFonts w:ascii="Times New Roman" w:hAnsi="Times New Roman" w:cs="Times New Roman"/>
        </w:rPr>
        <w:t xml:space="preserve"> najsilnejšie</w:t>
      </w:r>
      <w:r w:rsidR="00621982" w:rsidRPr="00140CBC">
        <w:rPr>
          <w:rFonts w:ascii="Times New Roman" w:hAnsi="Times New Roman" w:cs="Times New Roman"/>
        </w:rPr>
        <w:t xml:space="preserve"> (p ˂ 0,001)</w:t>
      </w:r>
      <w:r w:rsidR="00315EE4" w:rsidRPr="00140CBC">
        <w:rPr>
          <w:rFonts w:ascii="Times New Roman" w:hAnsi="Times New Roman" w:cs="Times New Roman"/>
        </w:rPr>
        <w:t>.</w:t>
      </w:r>
      <w:r w:rsidR="00BE5E2B" w:rsidRPr="00140CBC">
        <w:rPr>
          <w:rFonts w:ascii="Times New Roman" w:hAnsi="Times New Roman" w:cs="Times New Roman"/>
        </w:rPr>
        <w:t xml:space="preserve"> </w:t>
      </w:r>
      <w:r w:rsidR="00302AEB" w:rsidRPr="00140CBC">
        <w:rPr>
          <w:rFonts w:ascii="Times New Roman" w:hAnsi="Times New Roman" w:cs="Times New Roman"/>
        </w:rPr>
        <w:t xml:space="preserve">  </w:t>
      </w:r>
    </w:p>
    <w:p w14:paraId="43893437" w14:textId="4569C21E" w:rsidR="006E1021" w:rsidRPr="00140CBC" w:rsidRDefault="006E1021" w:rsidP="00140CBC">
      <w:pPr>
        <w:spacing w:before="240" w:after="0" w:line="276" w:lineRule="auto"/>
        <w:jc w:val="both"/>
        <w:rPr>
          <w:rFonts w:ascii="Times New Roman" w:hAnsi="Times New Roman" w:cs="Times New Roman"/>
        </w:rPr>
      </w:pPr>
      <w:r w:rsidRPr="00140CBC">
        <w:rPr>
          <w:rFonts w:ascii="Times New Roman" w:hAnsi="Times New Roman" w:cs="Times New Roman"/>
        </w:rPr>
        <w:t>Kľúčové slová:</w:t>
      </w:r>
      <w:r w:rsidR="008D5496" w:rsidRPr="00140CBC">
        <w:rPr>
          <w:rFonts w:ascii="Times New Roman" w:hAnsi="Times New Roman" w:cs="Times New Roman"/>
        </w:rPr>
        <w:t xml:space="preserve"> </w:t>
      </w:r>
      <w:proofErr w:type="spellStart"/>
      <w:r w:rsidR="008D5496" w:rsidRPr="00140CBC">
        <w:rPr>
          <w:rFonts w:ascii="Times New Roman" w:hAnsi="Times New Roman" w:cs="Times New Roman"/>
        </w:rPr>
        <w:t>reziliencia</w:t>
      </w:r>
      <w:proofErr w:type="spellEnd"/>
      <w:r w:rsidR="008D5496" w:rsidRPr="00140CBC">
        <w:rPr>
          <w:rFonts w:ascii="Times New Roman" w:hAnsi="Times New Roman" w:cs="Times New Roman"/>
        </w:rPr>
        <w:t xml:space="preserve">, sociálno-emocionálne zdravie, učiteľ, </w:t>
      </w:r>
      <w:proofErr w:type="spellStart"/>
      <w:r w:rsidR="008D5496" w:rsidRPr="00140CBC">
        <w:rPr>
          <w:rFonts w:ascii="Times New Roman" w:hAnsi="Times New Roman" w:cs="Times New Roman"/>
        </w:rPr>
        <w:t>kovitalita</w:t>
      </w:r>
      <w:proofErr w:type="spellEnd"/>
    </w:p>
    <w:p w14:paraId="01A506B0" w14:textId="77777777" w:rsidR="006E1021" w:rsidRPr="00140CBC" w:rsidRDefault="006E1021" w:rsidP="00140CBC">
      <w:pPr>
        <w:spacing w:after="0" w:line="276" w:lineRule="auto"/>
        <w:jc w:val="both"/>
        <w:rPr>
          <w:rFonts w:ascii="Times New Roman" w:hAnsi="Times New Roman" w:cs="Times New Roman"/>
          <w:b/>
        </w:rPr>
      </w:pPr>
      <w:r w:rsidRPr="00140CBC">
        <w:rPr>
          <w:rFonts w:ascii="Times New Roman" w:hAnsi="Times New Roman" w:cs="Times New Roman"/>
          <w:b/>
        </w:rPr>
        <w:t>Abstract</w:t>
      </w:r>
    </w:p>
    <w:p w14:paraId="32FE4636" w14:textId="1674589A" w:rsidR="006E1021" w:rsidRPr="00140CBC" w:rsidRDefault="006E1021" w:rsidP="00140CBC">
      <w:pPr>
        <w:pStyle w:val="kovslov"/>
        <w:spacing w:before="240" w:after="0"/>
        <w:jc w:val="both"/>
      </w:pPr>
      <w:proofErr w:type="spellStart"/>
      <w:r w:rsidRPr="00140CBC">
        <w:t>Key</w:t>
      </w:r>
      <w:proofErr w:type="spellEnd"/>
      <w:r w:rsidRPr="00140CBC">
        <w:t xml:space="preserve"> </w:t>
      </w:r>
      <w:proofErr w:type="spellStart"/>
      <w:r w:rsidRPr="00140CBC">
        <w:t>words</w:t>
      </w:r>
      <w:proofErr w:type="spellEnd"/>
      <w:r w:rsidRPr="00140CBC">
        <w:t xml:space="preserve">: </w:t>
      </w:r>
      <w:proofErr w:type="spellStart"/>
      <w:r w:rsidR="008D5496" w:rsidRPr="00140CBC">
        <w:t>resilience</w:t>
      </w:r>
      <w:proofErr w:type="spellEnd"/>
      <w:r w:rsidR="008D5496" w:rsidRPr="00140CBC">
        <w:t xml:space="preserve">, </w:t>
      </w:r>
      <w:proofErr w:type="spellStart"/>
      <w:r w:rsidR="008D5496" w:rsidRPr="00140CBC">
        <w:t>social-emotional</w:t>
      </w:r>
      <w:proofErr w:type="spellEnd"/>
      <w:r w:rsidR="008D5496" w:rsidRPr="00140CBC">
        <w:t xml:space="preserve"> </w:t>
      </w:r>
      <w:proofErr w:type="spellStart"/>
      <w:r w:rsidR="008D5496" w:rsidRPr="00140CBC">
        <w:t>health</w:t>
      </w:r>
      <w:proofErr w:type="spellEnd"/>
      <w:r w:rsidR="008D5496" w:rsidRPr="00140CBC">
        <w:t xml:space="preserve">, </w:t>
      </w:r>
      <w:proofErr w:type="spellStart"/>
      <w:r w:rsidR="008D5496" w:rsidRPr="00140CBC">
        <w:t>teacher</w:t>
      </w:r>
      <w:proofErr w:type="spellEnd"/>
      <w:r w:rsidR="008D5496" w:rsidRPr="00140CBC">
        <w:t xml:space="preserve">, </w:t>
      </w:r>
      <w:proofErr w:type="spellStart"/>
      <w:r w:rsidR="008D5496" w:rsidRPr="00140CBC">
        <w:t>covitality</w:t>
      </w:r>
      <w:proofErr w:type="spellEnd"/>
    </w:p>
    <w:p w14:paraId="5FD848E7" w14:textId="77777777" w:rsidR="006E1021" w:rsidRPr="00140CBC" w:rsidRDefault="006E1021" w:rsidP="00140CBC">
      <w:pPr>
        <w:pStyle w:val="kovslov"/>
        <w:spacing w:before="240" w:after="0"/>
        <w:jc w:val="both"/>
        <w:rPr>
          <w:b/>
        </w:rPr>
      </w:pPr>
      <w:r w:rsidRPr="00140CBC">
        <w:rPr>
          <w:b/>
        </w:rPr>
        <w:t xml:space="preserve">Grantová podpora: </w:t>
      </w:r>
      <w:r w:rsidR="004878AF" w:rsidRPr="00140CBC">
        <w:t>Erasmus+</w:t>
      </w:r>
      <w:r w:rsidR="004878AF" w:rsidRPr="00140CBC">
        <w:rPr>
          <w:b/>
        </w:rPr>
        <w:t xml:space="preserve"> </w:t>
      </w:r>
      <w:r w:rsidR="004878AF" w:rsidRPr="00140CBC">
        <w:rPr>
          <w:bCs/>
          <w:color w:val="201F1E"/>
          <w:shd w:val="clear" w:color="auto" w:fill="FFFFFF"/>
        </w:rPr>
        <w:t>Supporting teachers to face the challenge of distance teaching</w:t>
      </w:r>
    </w:p>
    <w:p w14:paraId="0771AF9C" w14:textId="77777777" w:rsidR="006E1021" w:rsidRPr="00140CBC" w:rsidRDefault="006E1021" w:rsidP="00140CBC">
      <w:pPr>
        <w:autoSpaceDE w:val="0"/>
        <w:autoSpaceDN w:val="0"/>
        <w:adjustRightInd w:val="0"/>
        <w:spacing w:after="0" w:line="276" w:lineRule="auto"/>
        <w:jc w:val="both"/>
        <w:rPr>
          <w:rFonts w:ascii="Times New Roman" w:hAnsi="Times New Roman" w:cs="Times New Roman"/>
          <w:b/>
        </w:rPr>
      </w:pPr>
    </w:p>
    <w:p w14:paraId="2F6A9BD6" w14:textId="77777777" w:rsidR="006E1021" w:rsidRPr="00140CBC" w:rsidRDefault="006E1021" w:rsidP="00140CBC">
      <w:pPr>
        <w:autoSpaceDE w:val="0"/>
        <w:autoSpaceDN w:val="0"/>
        <w:adjustRightInd w:val="0"/>
        <w:spacing w:after="0" w:line="276" w:lineRule="auto"/>
        <w:jc w:val="both"/>
        <w:rPr>
          <w:rFonts w:ascii="Times New Roman" w:hAnsi="Times New Roman" w:cs="Times New Roman"/>
          <w:b/>
        </w:rPr>
      </w:pPr>
    </w:p>
    <w:p w14:paraId="27E92202" w14:textId="77777777" w:rsidR="006E1021" w:rsidRPr="00140CBC" w:rsidRDefault="006E1021" w:rsidP="00140CBC">
      <w:pPr>
        <w:autoSpaceDE w:val="0"/>
        <w:autoSpaceDN w:val="0"/>
        <w:adjustRightInd w:val="0"/>
        <w:spacing w:after="0" w:line="276" w:lineRule="auto"/>
        <w:jc w:val="both"/>
        <w:rPr>
          <w:rFonts w:ascii="Times New Roman" w:hAnsi="Times New Roman" w:cs="Times New Roman"/>
          <w:b/>
        </w:rPr>
      </w:pPr>
      <w:r w:rsidRPr="00140CBC">
        <w:rPr>
          <w:rFonts w:ascii="Times New Roman" w:hAnsi="Times New Roman" w:cs="Times New Roman"/>
          <w:b/>
        </w:rPr>
        <w:t>ÚVOD</w:t>
      </w:r>
    </w:p>
    <w:p w14:paraId="3F6C5016" w14:textId="4E25372D" w:rsidR="002602AB" w:rsidRPr="00140CBC" w:rsidRDefault="002602AB" w:rsidP="00140CBC">
      <w:pPr>
        <w:autoSpaceDE w:val="0"/>
        <w:autoSpaceDN w:val="0"/>
        <w:adjustRightInd w:val="0"/>
        <w:spacing w:after="0" w:line="276" w:lineRule="auto"/>
        <w:jc w:val="both"/>
        <w:rPr>
          <w:rFonts w:ascii="Times New Roman" w:hAnsi="Times New Roman" w:cs="Times New Roman"/>
        </w:rPr>
      </w:pPr>
      <w:r w:rsidRPr="00140CBC">
        <w:rPr>
          <w:rFonts w:ascii="Times New Roman" w:hAnsi="Times New Roman" w:cs="Times New Roman"/>
        </w:rPr>
        <w:t>S príchodom nového milénia sa objavuje v kontexte edukácie viacero fenoménov</w:t>
      </w:r>
      <w:r w:rsidR="000C3033" w:rsidRPr="00140CBC">
        <w:rPr>
          <w:rFonts w:ascii="Times New Roman" w:hAnsi="Times New Roman" w:cs="Times New Roman"/>
        </w:rPr>
        <w:t xml:space="preserve"> (</w:t>
      </w:r>
      <w:r w:rsidR="00A57EDF" w:rsidRPr="00140CBC">
        <w:rPr>
          <w:rFonts w:ascii="Times New Roman" w:hAnsi="Times New Roman" w:cs="Times New Roman"/>
        </w:rPr>
        <w:t xml:space="preserve">napr. </w:t>
      </w:r>
      <w:r w:rsidR="000C3033" w:rsidRPr="00140CBC">
        <w:rPr>
          <w:rFonts w:ascii="Times New Roman" w:hAnsi="Times New Roman" w:cs="Times New Roman"/>
        </w:rPr>
        <w:t>celoživotné vzdelávanie učiteľov, nová vysokoškolská legislatíva</w:t>
      </w:r>
      <w:r w:rsidRPr="00140CBC">
        <w:rPr>
          <w:rFonts w:ascii="Times New Roman" w:hAnsi="Times New Roman" w:cs="Times New Roman"/>
        </w:rPr>
        <w:t>,</w:t>
      </w:r>
      <w:r w:rsidR="000C3033" w:rsidRPr="00140CBC">
        <w:rPr>
          <w:rFonts w:ascii="Times New Roman" w:hAnsi="Times New Roman" w:cs="Times New Roman"/>
        </w:rPr>
        <w:t xml:space="preserve"> kríza rodiny a nárast výchovných problémov detí a ml</w:t>
      </w:r>
      <w:r w:rsidR="00A57EDF" w:rsidRPr="00140CBC">
        <w:rPr>
          <w:rFonts w:ascii="Times New Roman" w:hAnsi="Times New Roman" w:cs="Times New Roman"/>
        </w:rPr>
        <w:t>ádeže</w:t>
      </w:r>
      <w:r w:rsidR="000C3033" w:rsidRPr="00140CBC">
        <w:rPr>
          <w:rFonts w:ascii="Times New Roman" w:hAnsi="Times New Roman" w:cs="Times New Roman"/>
        </w:rPr>
        <w:t>, záťaž</w:t>
      </w:r>
      <w:r w:rsidR="00A57EDF" w:rsidRPr="00140CBC">
        <w:rPr>
          <w:rFonts w:ascii="Times New Roman" w:hAnsi="Times New Roman" w:cs="Times New Roman"/>
        </w:rPr>
        <w:t>,</w:t>
      </w:r>
      <w:r w:rsidR="000C3033" w:rsidRPr="00140CBC">
        <w:rPr>
          <w:rFonts w:ascii="Times New Roman" w:hAnsi="Times New Roman" w:cs="Times New Roman"/>
        </w:rPr>
        <w:t xml:space="preserve"> stres </w:t>
      </w:r>
      <w:r w:rsidR="00A57EDF" w:rsidRPr="00140CBC">
        <w:rPr>
          <w:rFonts w:ascii="Times New Roman" w:hAnsi="Times New Roman" w:cs="Times New Roman"/>
        </w:rPr>
        <w:t xml:space="preserve">a vyhorenie </w:t>
      </w:r>
      <w:r w:rsidR="000C3033" w:rsidRPr="00140CBC">
        <w:rPr>
          <w:rFonts w:ascii="Times New Roman" w:hAnsi="Times New Roman" w:cs="Times New Roman"/>
        </w:rPr>
        <w:t>učiteľov</w:t>
      </w:r>
      <w:r w:rsidR="00A57EDF" w:rsidRPr="00140CBC">
        <w:rPr>
          <w:rFonts w:ascii="Times New Roman" w:hAnsi="Times New Roman" w:cs="Times New Roman"/>
        </w:rPr>
        <w:t xml:space="preserve">), </w:t>
      </w:r>
      <w:r w:rsidRPr="00140CBC">
        <w:rPr>
          <w:rFonts w:ascii="Times New Roman" w:hAnsi="Times New Roman" w:cs="Times New Roman"/>
        </w:rPr>
        <w:t xml:space="preserve"> ktoré kladú stále vyššie požiadavky </w:t>
      </w:r>
      <w:r w:rsidR="000C3033" w:rsidRPr="00140CBC">
        <w:rPr>
          <w:rFonts w:ascii="Times New Roman" w:hAnsi="Times New Roman" w:cs="Times New Roman"/>
        </w:rPr>
        <w:t>spojené s očakávaniami na učiteľskú profesiu.</w:t>
      </w:r>
    </w:p>
    <w:p w14:paraId="08D4BB0B" w14:textId="5D752071" w:rsidR="00684D26" w:rsidRPr="00140CBC" w:rsidRDefault="00684D26" w:rsidP="00140CBC">
      <w:pPr>
        <w:autoSpaceDE w:val="0"/>
        <w:autoSpaceDN w:val="0"/>
        <w:adjustRightInd w:val="0"/>
        <w:spacing w:after="0" w:line="276" w:lineRule="auto"/>
        <w:jc w:val="both"/>
        <w:rPr>
          <w:rFonts w:ascii="Times New Roman" w:hAnsi="Times New Roman" w:cs="Times New Roman"/>
          <w:bCs/>
        </w:rPr>
      </w:pPr>
      <w:r w:rsidRPr="00140CBC">
        <w:rPr>
          <w:rFonts w:ascii="Times New Roman" w:hAnsi="Times New Roman" w:cs="Times New Roman"/>
        </w:rPr>
        <w:t>Úspešné vykonávanie učiteľského povolania rovnako ako iných pomáhajúcich profesií si v štandardných, no zvlášť v dlhodobo náročných podmienkach vyžaduje „celého človeka“</w:t>
      </w:r>
      <w:r w:rsidR="0063359A" w:rsidRPr="00140CBC">
        <w:rPr>
          <w:rFonts w:ascii="Times New Roman" w:hAnsi="Times New Roman" w:cs="Times New Roman"/>
        </w:rPr>
        <w:t xml:space="preserve"> v zmysle jeho ľudskej spôsobilosti</w:t>
      </w:r>
      <w:r w:rsidRPr="00140CBC">
        <w:rPr>
          <w:rFonts w:ascii="Times New Roman" w:hAnsi="Times New Roman" w:cs="Times New Roman"/>
        </w:rPr>
        <w:t>. Znamená to, že výchovno-vzdelávací proces svojou špecifickosťou v</w:t>
      </w:r>
      <w:r w:rsidR="005069C9" w:rsidRPr="00140CBC">
        <w:rPr>
          <w:rFonts w:ascii="Times New Roman" w:hAnsi="Times New Roman" w:cs="Times New Roman"/>
        </w:rPr>
        <w:t>o vzájomnej</w:t>
      </w:r>
      <w:r w:rsidRPr="00140CBC">
        <w:rPr>
          <w:rFonts w:ascii="Times New Roman" w:hAnsi="Times New Roman" w:cs="Times New Roman"/>
        </w:rPr>
        <w:t xml:space="preserve"> interakcii  učiteľov a žiakov kladie mimoriadne požiadavky na osobnosť učiteľa v </w:t>
      </w:r>
      <w:r w:rsidRPr="00140CBC">
        <w:rPr>
          <w:rFonts w:ascii="Times New Roman" w:hAnsi="Times New Roman" w:cs="Times New Roman"/>
        </w:rPr>
        <w:lastRenderedPageBreak/>
        <w:t>disponovan</w:t>
      </w:r>
      <w:r w:rsidR="00A520AE" w:rsidRPr="00140CBC">
        <w:rPr>
          <w:rFonts w:ascii="Times New Roman" w:hAnsi="Times New Roman" w:cs="Times New Roman"/>
        </w:rPr>
        <w:t>í</w:t>
      </w:r>
      <w:r w:rsidRPr="00140CBC">
        <w:rPr>
          <w:rFonts w:ascii="Times New Roman" w:hAnsi="Times New Roman" w:cs="Times New Roman"/>
        </w:rPr>
        <w:t xml:space="preserve"> kvalitami </w:t>
      </w:r>
      <w:r w:rsidR="00855F10" w:rsidRPr="00140CBC">
        <w:rPr>
          <w:rFonts w:ascii="Times New Roman" w:hAnsi="Times New Roman" w:cs="Times New Roman"/>
        </w:rPr>
        <w:t xml:space="preserve">ako sú </w:t>
      </w:r>
      <w:r w:rsidRPr="00140CBC">
        <w:rPr>
          <w:rFonts w:ascii="Times New Roman" w:hAnsi="Times New Roman" w:cs="Times New Roman"/>
        </w:rPr>
        <w:t>odborn</w:t>
      </w:r>
      <w:r w:rsidR="00855F10" w:rsidRPr="00140CBC">
        <w:rPr>
          <w:rFonts w:ascii="Times New Roman" w:hAnsi="Times New Roman" w:cs="Times New Roman"/>
        </w:rPr>
        <w:t>á</w:t>
      </w:r>
      <w:r w:rsidRPr="00140CBC">
        <w:rPr>
          <w:rFonts w:ascii="Times New Roman" w:hAnsi="Times New Roman" w:cs="Times New Roman"/>
        </w:rPr>
        <w:t xml:space="preserve"> </w:t>
      </w:r>
      <w:r w:rsidR="002602AB" w:rsidRPr="00140CBC">
        <w:rPr>
          <w:rFonts w:ascii="Times New Roman" w:hAnsi="Times New Roman" w:cs="Times New Roman"/>
        </w:rPr>
        <w:t>erudícia</w:t>
      </w:r>
      <w:r w:rsidRPr="00140CBC">
        <w:rPr>
          <w:rFonts w:ascii="Times New Roman" w:hAnsi="Times New Roman" w:cs="Times New Roman"/>
        </w:rPr>
        <w:t>, pedagogick</w:t>
      </w:r>
      <w:r w:rsidR="00855F10" w:rsidRPr="00140CBC">
        <w:rPr>
          <w:rFonts w:ascii="Times New Roman" w:hAnsi="Times New Roman" w:cs="Times New Roman"/>
        </w:rPr>
        <w:t>á</w:t>
      </w:r>
      <w:r w:rsidRPr="00140CBC">
        <w:rPr>
          <w:rFonts w:ascii="Times New Roman" w:hAnsi="Times New Roman" w:cs="Times New Roman"/>
        </w:rPr>
        <w:t xml:space="preserve"> a všeobecn</w:t>
      </w:r>
      <w:r w:rsidR="00855F10" w:rsidRPr="00140CBC">
        <w:rPr>
          <w:rFonts w:ascii="Times New Roman" w:hAnsi="Times New Roman" w:cs="Times New Roman"/>
        </w:rPr>
        <w:t>á</w:t>
      </w:r>
      <w:r w:rsidRPr="00140CBC">
        <w:rPr>
          <w:rFonts w:ascii="Times New Roman" w:hAnsi="Times New Roman" w:cs="Times New Roman"/>
        </w:rPr>
        <w:t xml:space="preserve"> vzdelanos</w:t>
      </w:r>
      <w:r w:rsidR="00855F10" w:rsidRPr="00140CBC">
        <w:rPr>
          <w:rFonts w:ascii="Times New Roman" w:hAnsi="Times New Roman" w:cs="Times New Roman"/>
        </w:rPr>
        <w:t>ť</w:t>
      </w:r>
      <w:r w:rsidRPr="00140CBC">
        <w:rPr>
          <w:rFonts w:ascii="Times New Roman" w:hAnsi="Times New Roman" w:cs="Times New Roman"/>
        </w:rPr>
        <w:t>, osobnostn</w:t>
      </w:r>
      <w:r w:rsidR="00855F10" w:rsidRPr="00140CBC">
        <w:rPr>
          <w:rFonts w:ascii="Times New Roman" w:hAnsi="Times New Roman" w:cs="Times New Roman"/>
        </w:rPr>
        <w:t>á</w:t>
      </w:r>
      <w:r w:rsidRPr="00140CBC">
        <w:rPr>
          <w:rFonts w:ascii="Times New Roman" w:hAnsi="Times New Roman" w:cs="Times New Roman"/>
        </w:rPr>
        <w:t xml:space="preserve"> zrelos</w:t>
      </w:r>
      <w:r w:rsidR="00855F10" w:rsidRPr="00140CBC">
        <w:rPr>
          <w:rFonts w:ascii="Times New Roman" w:hAnsi="Times New Roman" w:cs="Times New Roman"/>
        </w:rPr>
        <w:t>ť</w:t>
      </w:r>
      <w:r w:rsidR="00A520AE" w:rsidRPr="00140CBC">
        <w:rPr>
          <w:rFonts w:ascii="Times New Roman" w:hAnsi="Times New Roman" w:cs="Times New Roman"/>
        </w:rPr>
        <w:t xml:space="preserve"> </w:t>
      </w:r>
      <w:r w:rsidR="003D77DF" w:rsidRPr="00140CBC">
        <w:rPr>
          <w:rFonts w:ascii="Times New Roman" w:hAnsi="Times New Roman" w:cs="Times New Roman"/>
        </w:rPr>
        <w:t>(</w:t>
      </w:r>
      <w:r w:rsidR="00A520AE" w:rsidRPr="00140CBC">
        <w:rPr>
          <w:rFonts w:ascii="Times New Roman" w:hAnsi="Times New Roman" w:cs="Times New Roman"/>
        </w:rPr>
        <w:t>j</w:t>
      </w:r>
      <w:r w:rsidR="002602AB" w:rsidRPr="00140CBC">
        <w:rPr>
          <w:rFonts w:ascii="Times New Roman" w:hAnsi="Times New Roman" w:cs="Times New Roman"/>
        </w:rPr>
        <w:t xml:space="preserve">ej prejavom </w:t>
      </w:r>
      <w:r w:rsidR="00A520AE" w:rsidRPr="00140CBC">
        <w:rPr>
          <w:rFonts w:ascii="Times New Roman" w:hAnsi="Times New Roman" w:cs="Times New Roman"/>
        </w:rPr>
        <w:t>sú</w:t>
      </w:r>
      <w:r w:rsidR="003D77DF" w:rsidRPr="00140CBC">
        <w:rPr>
          <w:rFonts w:ascii="Times New Roman" w:hAnsi="Times New Roman" w:cs="Times New Roman"/>
        </w:rPr>
        <w:t xml:space="preserve"> </w:t>
      </w:r>
      <w:r w:rsidR="000E2E76" w:rsidRPr="00140CBC">
        <w:rPr>
          <w:rFonts w:ascii="Times New Roman" w:hAnsi="Times New Roman" w:cs="Times New Roman"/>
        </w:rPr>
        <w:t xml:space="preserve">samostatnosť, </w:t>
      </w:r>
      <w:r w:rsidR="003D77DF" w:rsidRPr="00140CBC">
        <w:rPr>
          <w:rFonts w:ascii="Times New Roman" w:hAnsi="Times New Roman" w:cs="Times New Roman"/>
        </w:rPr>
        <w:t>vysoká motivácia, zodpovednosť, entuziazmus, spolupráca s inými učiteľmi</w:t>
      </w:r>
      <w:r w:rsidRPr="00140CBC">
        <w:rPr>
          <w:rFonts w:ascii="Times New Roman" w:hAnsi="Times New Roman" w:cs="Times New Roman"/>
        </w:rPr>
        <w:t>, </w:t>
      </w:r>
      <w:r w:rsidR="003D77DF" w:rsidRPr="00140CBC">
        <w:rPr>
          <w:rFonts w:ascii="Times New Roman" w:hAnsi="Times New Roman" w:cs="Times New Roman"/>
        </w:rPr>
        <w:t xml:space="preserve">snaha stať sa lepším), </w:t>
      </w:r>
      <w:proofErr w:type="spellStart"/>
      <w:r w:rsidRPr="00140CBC">
        <w:rPr>
          <w:rFonts w:ascii="Times New Roman" w:hAnsi="Times New Roman" w:cs="Times New Roman"/>
        </w:rPr>
        <w:t>rezilienci</w:t>
      </w:r>
      <w:r w:rsidR="00855F10" w:rsidRPr="00140CBC">
        <w:rPr>
          <w:rFonts w:ascii="Times New Roman" w:hAnsi="Times New Roman" w:cs="Times New Roman"/>
        </w:rPr>
        <w:t>a</w:t>
      </w:r>
      <w:proofErr w:type="spellEnd"/>
      <w:r w:rsidRPr="00140CBC">
        <w:rPr>
          <w:rFonts w:ascii="Times New Roman" w:hAnsi="Times New Roman" w:cs="Times New Roman"/>
        </w:rPr>
        <w:t>, schopnos</w:t>
      </w:r>
      <w:r w:rsidR="00855F10" w:rsidRPr="00140CBC">
        <w:rPr>
          <w:rFonts w:ascii="Times New Roman" w:hAnsi="Times New Roman" w:cs="Times New Roman"/>
        </w:rPr>
        <w:t>ť</w:t>
      </w:r>
      <w:r w:rsidRPr="00140CBC">
        <w:rPr>
          <w:rFonts w:ascii="Times New Roman" w:hAnsi="Times New Roman" w:cs="Times New Roman"/>
        </w:rPr>
        <w:t xml:space="preserve"> odolávať záťaži</w:t>
      </w:r>
      <w:r w:rsidR="00855F10" w:rsidRPr="00140CBC">
        <w:rPr>
          <w:rFonts w:ascii="Times New Roman" w:hAnsi="Times New Roman" w:cs="Times New Roman"/>
        </w:rPr>
        <w:t xml:space="preserve"> a</w:t>
      </w:r>
      <w:r w:rsidRPr="00140CBC">
        <w:rPr>
          <w:rFonts w:ascii="Times New Roman" w:hAnsi="Times New Roman" w:cs="Times New Roman"/>
        </w:rPr>
        <w:t xml:space="preserve"> zvládať záťaž</w:t>
      </w:r>
      <w:r w:rsidR="00855F10" w:rsidRPr="00140CBC">
        <w:rPr>
          <w:rFonts w:ascii="Times New Roman" w:hAnsi="Times New Roman" w:cs="Times New Roman"/>
        </w:rPr>
        <w:t>,</w:t>
      </w:r>
      <w:r w:rsidRPr="00140CBC">
        <w:rPr>
          <w:rFonts w:ascii="Times New Roman" w:hAnsi="Times New Roman" w:cs="Times New Roman"/>
        </w:rPr>
        <w:t> pružne riešiť problémy</w:t>
      </w:r>
      <w:r w:rsidR="00855F10" w:rsidRPr="00140CBC">
        <w:rPr>
          <w:rFonts w:ascii="Times New Roman" w:hAnsi="Times New Roman" w:cs="Times New Roman"/>
        </w:rPr>
        <w:t xml:space="preserve"> a ďalšie</w:t>
      </w:r>
      <w:r w:rsidRPr="00140CBC">
        <w:rPr>
          <w:rFonts w:ascii="Times New Roman" w:hAnsi="Times New Roman" w:cs="Times New Roman"/>
        </w:rPr>
        <w:t>. Existuje viacero autorov, ktorí približujú rôznorodé názory odborníkov na to, kto je „dobrý učiteľ</w:t>
      </w:r>
      <w:r w:rsidR="00651ADC" w:rsidRPr="00140CBC">
        <w:rPr>
          <w:rFonts w:ascii="Times New Roman" w:hAnsi="Times New Roman" w:cs="Times New Roman"/>
        </w:rPr>
        <w:t>“</w:t>
      </w:r>
      <w:r w:rsidRPr="00140CBC">
        <w:rPr>
          <w:rFonts w:ascii="Times New Roman" w:hAnsi="Times New Roman" w:cs="Times New Roman"/>
        </w:rPr>
        <w:t xml:space="preserve"> (</w:t>
      </w:r>
      <w:proofErr w:type="spellStart"/>
      <w:r w:rsidR="006E52C5" w:rsidRPr="00140CBC">
        <w:rPr>
          <w:rFonts w:ascii="Times New Roman" w:hAnsi="Times New Roman" w:cs="Times New Roman"/>
        </w:rPr>
        <w:t>Hopkins</w:t>
      </w:r>
      <w:proofErr w:type="spellEnd"/>
      <w:r w:rsidR="006E52C5" w:rsidRPr="00140CBC">
        <w:rPr>
          <w:rFonts w:ascii="Times New Roman" w:hAnsi="Times New Roman" w:cs="Times New Roman"/>
        </w:rPr>
        <w:t xml:space="preserve"> </w:t>
      </w:r>
      <w:r w:rsidR="006E52C5" w:rsidRPr="00140CBC">
        <w:rPr>
          <w:rFonts w:ascii="Times New Roman" w:hAnsi="Times New Roman"/>
        </w:rPr>
        <w:t xml:space="preserve">&amp; </w:t>
      </w:r>
      <w:proofErr w:type="spellStart"/>
      <w:r w:rsidR="006E52C5" w:rsidRPr="00140CBC">
        <w:rPr>
          <w:rFonts w:ascii="Times New Roman" w:hAnsi="Times New Roman"/>
        </w:rPr>
        <w:t>Stern</w:t>
      </w:r>
      <w:proofErr w:type="spellEnd"/>
      <w:r w:rsidR="006E52C5" w:rsidRPr="00140CBC">
        <w:rPr>
          <w:rFonts w:ascii="Times New Roman" w:hAnsi="Times New Roman"/>
        </w:rPr>
        <w:t>, 1996;</w:t>
      </w:r>
      <w:r w:rsidR="006E52C5" w:rsidRPr="00140CBC">
        <w:rPr>
          <w:rFonts w:ascii="Times New Roman" w:hAnsi="Times New Roman" w:cs="Times New Roman"/>
        </w:rPr>
        <w:t xml:space="preserve"> </w:t>
      </w:r>
      <w:proofErr w:type="spellStart"/>
      <w:r w:rsidR="00725A54" w:rsidRPr="00140CBC">
        <w:rPr>
          <w:rFonts w:ascii="Times New Roman" w:hAnsi="Times New Roman"/>
        </w:rPr>
        <w:t>Black</w:t>
      </w:r>
      <w:proofErr w:type="spellEnd"/>
      <w:r w:rsidR="00725A54" w:rsidRPr="00140CBC">
        <w:rPr>
          <w:rFonts w:ascii="Times New Roman" w:hAnsi="Times New Roman"/>
        </w:rPr>
        <w:t xml:space="preserve"> &amp;</w:t>
      </w:r>
      <w:r w:rsidRPr="00140CBC">
        <w:rPr>
          <w:rFonts w:ascii="Times New Roman" w:hAnsi="Times New Roman"/>
        </w:rPr>
        <w:t xml:space="preserve"> </w:t>
      </w:r>
      <w:proofErr w:type="spellStart"/>
      <w:r w:rsidRPr="00140CBC">
        <w:rPr>
          <w:rFonts w:ascii="Times New Roman" w:hAnsi="Times New Roman"/>
        </w:rPr>
        <w:t>Howard-Jones</w:t>
      </w:r>
      <w:proofErr w:type="spellEnd"/>
      <w:r w:rsidRPr="00140CBC">
        <w:rPr>
          <w:rFonts w:ascii="Times New Roman" w:hAnsi="Times New Roman"/>
        </w:rPr>
        <w:t>, 2000</w:t>
      </w:r>
      <w:r w:rsidR="00251BCF" w:rsidRPr="00140CBC">
        <w:rPr>
          <w:rFonts w:ascii="Times New Roman" w:hAnsi="Times New Roman"/>
        </w:rPr>
        <w:t>;</w:t>
      </w:r>
      <w:r w:rsidRPr="00140CBC">
        <w:rPr>
          <w:rFonts w:ascii="Times New Roman" w:hAnsi="Times New Roman"/>
        </w:rPr>
        <w:t xml:space="preserve"> </w:t>
      </w:r>
      <w:proofErr w:type="spellStart"/>
      <w:r w:rsidRPr="00140CBC">
        <w:rPr>
          <w:rFonts w:ascii="Times New Roman" w:hAnsi="Times New Roman" w:cs="Times New Roman"/>
        </w:rPr>
        <w:t>Kyriacou</w:t>
      </w:r>
      <w:proofErr w:type="spellEnd"/>
      <w:r w:rsidRPr="00140CBC">
        <w:rPr>
          <w:rFonts w:ascii="Times New Roman" w:hAnsi="Times New Roman" w:cs="Times New Roman"/>
        </w:rPr>
        <w:t>, 2008</w:t>
      </w:r>
      <w:r w:rsidR="00251BCF" w:rsidRPr="00140CBC">
        <w:rPr>
          <w:rFonts w:ascii="Times New Roman" w:hAnsi="Times New Roman" w:cs="Times New Roman"/>
        </w:rPr>
        <w:t>;</w:t>
      </w:r>
      <w:r w:rsidRPr="00140CBC">
        <w:rPr>
          <w:rFonts w:ascii="Times New Roman" w:hAnsi="Times New Roman" w:cs="Times New Roman"/>
        </w:rPr>
        <w:t xml:space="preserve"> Petrová, </w:t>
      </w:r>
      <w:r w:rsidR="00A250E2" w:rsidRPr="00140CBC">
        <w:rPr>
          <w:rFonts w:ascii="Times New Roman" w:hAnsi="Times New Roman" w:cs="Times New Roman"/>
        </w:rPr>
        <w:t>199</w:t>
      </w:r>
      <w:r w:rsidRPr="00140CBC">
        <w:rPr>
          <w:rFonts w:ascii="Times New Roman" w:hAnsi="Times New Roman" w:cs="Times New Roman"/>
        </w:rPr>
        <w:t>9</w:t>
      </w:r>
      <w:r w:rsidR="00251BCF" w:rsidRPr="00140CBC">
        <w:rPr>
          <w:rFonts w:ascii="Times New Roman" w:hAnsi="Times New Roman" w:cs="Times New Roman"/>
        </w:rPr>
        <w:t>;</w:t>
      </w:r>
      <w:r w:rsidRPr="00140CBC">
        <w:rPr>
          <w:rFonts w:ascii="Times New Roman" w:hAnsi="Times New Roman" w:cs="Times New Roman"/>
        </w:rPr>
        <w:t xml:space="preserve"> Paulík, 2017</w:t>
      </w:r>
      <w:r w:rsidR="00251BCF" w:rsidRPr="00140CBC">
        <w:rPr>
          <w:rFonts w:ascii="Times New Roman" w:hAnsi="Times New Roman" w:cs="Times New Roman"/>
        </w:rPr>
        <w:t>;</w:t>
      </w:r>
      <w:r w:rsidRPr="00140CBC">
        <w:rPr>
          <w:rFonts w:ascii="Times New Roman" w:hAnsi="Times New Roman" w:cs="Times New Roman"/>
        </w:rPr>
        <w:t xml:space="preserve"> Zelina,</w:t>
      </w:r>
      <w:r w:rsidR="003D77DF" w:rsidRPr="00140CBC">
        <w:rPr>
          <w:rFonts w:ascii="Times New Roman" w:hAnsi="Times New Roman" w:cs="Times New Roman"/>
        </w:rPr>
        <w:t xml:space="preserve"> </w:t>
      </w:r>
      <w:r w:rsidRPr="00140CBC">
        <w:rPr>
          <w:rFonts w:ascii="Times New Roman" w:hAnsi="Times New Roman" w:cs="Times New Roman"/>
        </w:rPr>
        <w:t>1997). Zhoda autorov v nárokoch na profesiu učiteľa spočíva v</w:t>
      </w:r>
      <w:r w:rsidR="00651ADC" w:rsidRPr="00140CBC">
        <w:rPr>
          <w:rFonts w:ascii="Times New Roman" w:hAnsi="Times New Roman" w:cs="Times New Roman"/>
        </w:rPr>
        <w:t xml:space="preserve"> </w:t>
      </w:r>
      <w:r w:rsidRPr="00140CBC">
        <w:rPr>
          <w:rFonts w:ascii="Times New Roman" w:hAnsi="Times New Roman" w:cs="Times New Roman"/>
        </w:rPr>
        <w:t xml:space="preserve">odbornej zdatnosti, kvalifikácii, sociálnej kompetencii, dobrom vzťahu k žiakom a vytváraní </w:t>
      </w:r>
      <w:r w:rsidR="006A063E" w:rsidRPr="00140CBC">
        <w:rPr>
          <w:rFonts w:ascii="Times New Roman" w:hAnsi="Times New Roman" w:cs="Times New Roman"/>
        </w:rPr>
        <w:t>priazniv</w:t>
      </w:r>
      <w:r w:rsidR="00855F10" w:rsidRPr="00140CBC">
        <w:rPr>
          <w:rFonts w:ascii="Times New Roman" w:hAnsi="Times New Roman" w:cs="Times New Roman"/>
        </w:rPr>
        <w:t>ej</w:t>
      </w:r>
      <w:r w:rsidRPr="00140CBC">
        <w:rPr>
          <w:rFonts w:ascii="Times New Roman" w:hAnsi="Times New Roman" w:cs="Times New Roman"/>
        </w:rPr>
        <w:t xml:space="preserve"> psychickej klímy, ale tiež zrelosti osobnosti</w:t>
      </w:r>
      <w:r w:rsidR="00FD630B" w:rsidRPr="00140CBC">
        <w:rPr>
          <w:rFonts w:ascii="Times New Roman" w:hAnsi="Times New Roman" w:cs="Times New Roman"/>
        </w:rPr>
        <w:t xml:space="preserve"> (v zmysle vyššie menovaných osobnostných charakteristík)</w:t>
      </w:r>
      <w:r w:rsidRPr="00140CBC">
        <w:rPr>
          <w:rFonts w:ascii="Times New Roman" w:hAnsi="Times New Roman" w:cs="Times New Roman"/>
        </w:rPr>
        <w:t>, odolnosti voči záťaži</w:t>
      </w:r>
      <w:r w:rsidR="0063359A" w:rsidRPr="00140CBC">
        <w:rPr>
          <w:rFonts w:ascii="Times New Roman" w:hAnsi="Times New Roman" w:cs="Times New Roman"/>
        </w:rPr>
        <w:t>,</w:t>
      </w:r>
      <w:r w:rsidRPr="00140CBC">
        <w:rPr>
          <w:rFonts w:ascii="Times New Roman" w:hAnsi="Times New Roman" w:cs="Times New Roman"/>
        </w:rPr>
        <w:t> </w:t>
      </w:r>
      <w:proofErr w:type="spellStart"/>
      <w:r w:rsidRPr="00140CBC">
        <w:rPr>
          <w:rFonts w:ascii="Times New Roman" w:hAnsi="Times New Roman" w:cs="Times New Roman"/>
        </w:rPr>
        <w:t>reziliencii</w:t>
      </w:r>
      <w:proofErr w:type="spellEnd"/>
      <w:r w:rsidR="0063359A" w:rsidRPr="00140CBC">
        <w:rPr>
          <w:rFonts w:ascii="Times New Roman" w:hAnsi="Times New Roman" w:cs="Times New Roman"/>
        </w:rPr>
        <w:t xml:space="preserve"> a psychického zdravia</w:t>
      </w:r>
      <w:r w:rsidRPr="00140CBC">
        <w:rPr>
          <w:rFonts w:ascii="Times New Roman" w:hAnsi="Times New Roman" w:cs="Times New Roman"/>
        </w:rPr>
        <w:t>.</w:t>
      </w:r>
    </w:p>
    <w:p w14:paraId="35CA6238" w14:textId="18EF04F2" w:rsidR="006E1021" w:rsidRPr="00140CBC" w:rsidRDefault="003F221D" w:rsidP="00140CBC">
      <w:pPr>
        <w:autoSpaceDE w:val="0"/>
        <w:autoSpaceDN w:val="0"/>
        <w:adjustRightInd w:val="0"/>
        <w:spacing w:after="0" w:line="276" w:lineRule="auto"/>
        <w:jc w:val="both"/>
        <w:rPr>
          <w:rFonts w:ascii="Times New Roman" w:hAnsi="Times New Roman" w:cs="Times New Roman"/>
        </w:rPr>
      </w:pPr>
      <w:proofErr w:type="spellStart"/>
      <w:r w:rsidRPr="00140CBC">
        <w:rPr>
          <w:rFonts w:ascii="Times New Roman" w:hAnsi="Times New Roman" w:cs="Times New Roman"/>
          <w:bCs/>
          <w:i/>
          <w:iCs/>
        </w:rPr>
        <w:t>Reziliencia</w:t>
      </w:r>
      <w:proofErr w:type="spellEnd"/>
      <w:r w:rsidRPr="00140CBC">
        <w:rPr>
          <w:rFonts w:ascii="Times New Roman" w:hAnsi="Times New Roman" w:cs="Times New Roman"/>
          <w:bCs/>
          <w:i/>
          <w:iCs/>
        </w:rPr>
        <w:t xml:space="preserve"> </w:t>
      </w:r>
      <w:r w:rsidRPr="00140CBC">
        <w:rPr>
          <w:rFonts w:ascii="Times New Roman" w:hAnsi="Times New Roman" w:cs="Times New Roman"/>
          <w:bCs/>
        </w:rPr>
        <w:t>ako pomerne nový kon</w:t>
      </w:r>
      <w:r w:rsidR="00487854" w:rsidRPr="00140CBC">
        <w:rPr>
          <w:rFonts w:ascii="Times New Roman" w:hAnsi="Times New Roman" w:cs="Times New Roman"/>
          <w:bCs/>
        </w:rPr>
        <w:t>štrukt</w:t>
      </w:r>
      <w:r w:rsidRPr="00140CBC">
        <w:rPr>
          <w:rFonts w:ascii="Times New Roman" w:hAnsi="Times New Roman" w:cs="Times New Roman"/>
          <w:bCs/>
        </w:rPr>
        <w:t xml:space="preserve"> v</w:t>
      </w:r>
      <w:r w:rsidR="00487854" w:rsidRPr="00140CBC">
        <w:rPr>
          <w:rFonts w:ascii="Times New Roman" w:hAnsi="Times New Roman" w:cs="Times New Roman"/>
          <w:bCs/>
        </w:rPr>
        <w:t> </w:t>
      </w:r>
      <w:r w:rsidRPr="00140CBC">
        <w:rPr>
          <w:rFonts w:ascii="Times New Roman" w:hAnsi="Times New Roman" w:cs="Times New Roman"/>
          <w:bCs/>
        </w:rPr>
        <w:t xml:space="preserve">psychológii predstavuje </w:t>
      </w:r>
      <w:r w:rsidR="00DA0B6A" w:rsidRPr="00140CBC">
        <w:rPr>
          <w:rFonts w:ascii="Times New Roman" w:hAnsi="Times New Roman" w:cs="Times New Roman"/>
        </w:rPr>
        <w:t xml:space="preserve">univerzálnu </w:t>
      </w:r>
      <w:r w:rsidR="00505D84" w:rsidRPr="00140CBC">
        <w:rPr>
          <w:rFonts w:ascii="Times New Roman" w:hAnsi="Times New Roman" w:cs="Times New Roman"/>
        </w:rPr>
        <w:t xml:space="preserve">osobnostnú </w:t>
      </w:r>
      <w:r w:rsidR="00DA0B6A" w:rsidRPr="00140CBC">
        <w:rPr>
          <w:rFonts w:ascii="Times New Roman" w:hAnsi="Times New Roman" w:cs="Times New Roman"/>
        </w:rPr>
        <w:t xml:space="preserve">kapacitu </w:t>
      </w:r>
      <w:r w:rsidR="00C514B4" w:rsidRPr="00140CBC">
        <w:rPr>
          <w:rFonts w:ascii="Times New Roman" w:hAnsi="Times New Roman" w:cs="Times New Roman"/>
        </w:rPr>
        <w:t xml:space="preserve">človeka </w:t>
      </w:r>
      <w:r w:rsidR="00DA0B6A" w:rsidRPr="00140CBC">
        <w:rPr>
          <w:rFonts w:ascii="Times New Roman" w:hAnsi="Times New Roman" w:cs="Times New Roman"/>
        </w:rPr>
        <w:t>pre úspešné prekonanie ťažkostí života či nepriaznivých udalostí bez ujmy na zdraví a pokračovanie v pozitívnej adaptácii v kontexte zmien</w:t>
      </w:r>
      <w:r w:rsidR="00A21AB2" w:rsidRPr="00140CBC">
        <w:rPr>
          <w:rFonts w:ascii="Times New Roman" w:hAnsi="Times New Roman" w:cs="Times New Roman"/>
        </w:rPr>
        <w:t xml:space="preserve"> (</w:t>
      </w:r>
      <w:proofErr w:type="spellStart"/>
      <w:r w:rsidR="00A21AB2" w:rsidRPr="00140CBC">
        <w:rPr>
          <w:rFonts w:ascii="Times New Roman" w:hAnsi="Times New Roman" w:cs="Times New Roman"/>
        </w:rPr>
        <w:t>Wagnild</w:t>
      </w:r>
      <w:proofErr w:type="spellEnd"/>
      <w:r w:rsidR="00A21AB2" w:rsidRPr="00140CBC">
        <w:rPr>
          <w:rFonts w:ascii="Times New Roman" w:hAnsi="Times New Roman" w:cs="Times New Roman"/>
        </w:rPr>
        <w:t xml:space="preserve"> &amp;</w:t>
      </w:r>
      <w:r w:rsidR="001C2455" w:rsidRPr="00140CBC">
        <w:rPr>
          <w:rFonts w:ascii="Times New Roman" w:hAnsi="Times New Roman" w:cs="Times New Roman"/>
        </w:rPr>
        <w:t xml:space="preserve"> </w:t>
      </w:r>
      <w:proofErr w:type="spellStart"/>
      <w:r w:rsidR="001C2455" w:rsidRPr="00140CBC">
        <w:rPr>
          <w:rFonts w:ascii="Times New Roman" w:hAnsi="Times New Roman" w:cs="Times New Roman"/>
        </w:rPr>
        <w:t>Young</w:t>
      </w:r>
      <w:proofErr w:type="spellEnd"/>
      <w:r w:rsidR="001C2455" w:rsidRPr="00140CBC">
        <w:rPr>
          <w:rFonts w:ascii="Times New Roman" w:hAnsi="Times New Roman" w:cs="Times New Roman"/>
        </w:rPr>
        <w:t>, 1993)</w:t>
      </w:r>
      <w:r w:rsidR="00DA0B6A" w:rsidRPr="00140CBC">
        <w:rPr>
          <w:rFonts w:ascii="Times New Roman" w:hAnsi="Times New Roman" w:cs="Times New Roman"/>
        </w:rPr>
        <w:t>.</w:t>
      </w:r>
      <w:r w:rsidR="00487854" w:rsidRPr="00140CBC">
        <w:rPr>
          <w:rFonts w:ascii="Times New Roman" w:hAnsi="Times New Roman" w:cs="Times New Roman"/>
        </w:rPr>
        <w:t xml:space="preserve"> </w:t>
      </w:r>
      <w:proofErr w:type="spellStart"/>
      <w:r w:rsidR="00C514B4" w:rsidRPr="00140CBC">
        <w:rPr>
          <w:rFonts w:ascii="Times New Roman" w:hAnsi="Times New Roman" w:cs="Times New Roman"/>
        </w:rPr>
        <w:t>Reziliencia</w:t>
      </w:r>
      <w:proofErr w:type="spellEnd"/>
      <w:r w:rsidR="00C514B4" w:rsidRPr="00140CBC">
        <w:rPr>
          <w:rFonts w:ascii="Times New Roman" w:hAnsi="Times New Roman" w:cs="Times New Roman"/>
        </w:rPr>
        <w:t xml:space="preserve"> sa v dnešnej odbornej literatúr</w:t>
      </w:r>
      <w:r w:rsidR="001621C0" w:rsidRPr="00140CBC">
        <w:rPr>
          <w:rFonts w:ascii="Times New Roman" w:hAnsi="Times New Roman" w:cs="Times New Roman"/>
        </w:rPr>
        <w:t>e</w:t>
      </w:r>
      <w:r w:rsidR="00C514B4" w:rsidRPr="00140CBC">
        <w:rPr>
          <w:rFonts w:ascii="Times New Roman" w:hAnsi="Times New Roman" w:cs="Times New Roman"/>
        </w:rPr>
        <w:t xml:space="preserve"> považuje za dynamický fenomén </w:t>
      </w:r>
      <w:r w:rsidR="001621C0" w:rsidRPr="00140CBC">
        <w:rPr>
          <w:rFonts w:ascii="Times New Roman" w:hAnsi="Times New Roman" w:cs="Times New Roman"/>
        </w:rPr>
        <w:t>a</w:t>
      </w:r>
      <w:r w:rsidR="00487854" w:rsidRPr="00140CBC">
        <w:rPr>
          <w:rFonts w:ascii="Times New Roman" w:hAnsi="Times New Roman" w:cs="Times New Roman"/>
        </w:rPr>
        <w:t xml:space="preserve"> z</w:t>
      </w:r>
      <w:r w:rsidR="007855BC" w:rsidRPr="00140CBC">
        <w:rPr>
          <w:rFonts w:ascii="Times New Roman" w:hAnsi="Times New Roman" w:cs="Times New Roman"/>
        </w:rPr>
        <w:t xml:space="preserve"> pohľadu pozitívnej psychológie </w:t>
      </w:r>
      <w:r w:rsidR="001621C0" w:rsidRPr="00140CBC">
        <w:rPr>
          <w:rFonts w:ascii="Times New Roman" w:hAnsi="Times New Roman" w:cs="Times New Roman"/>
        </w:rPr>
        <w:t xml:space="preserve">sa na ňu </w:t>
      </w:r>
      <w:r w:rsidR="00487854" w:rsidRPr="00140CBC">
        <w:rPr>
          <w:rFonts w:ascii="Times New Roman" w:hAnsi="Times New Roman" w:cs="Times New Roman"/>
        </w:rPr>
        <w:t xml:space="preserve">nazerá ako na jeden z významných </w:t>
      </w:r>
      <w:proofErr w:type="spellStart"/>
      <w:r w:rsidR="00487854" w:rsidRPr="00140CBC">
        <w:rPr>
          <w:rFonts w:ascii="Times New Roman" w:hAnsi="Times New Roman" w:cs="Times New Roman"/>
        </w:rPr>
        <w:t>protektívnych</w:t>
      </w:r>
      <w:proofErr w:type="spellEnd"/>
      <w:r w:rsidR="00487854" w:rsidRPr="00140CBC">
        <w:rPr>
          <w:rFonts w:ascii="Times New Roman" w:hAnsi="Times New Roman" w:cs="Times New Roman"/>
        </w:rPr>
        <w:t xml:space="preserve"> faktorov</w:t>
      </w:r>
      <w:r w:rsidR="001C2455" w:rsidRPr="00140CBC">
        <w:rPr>
          <w:rFonts w:ascii="Times New Roman" w:hAnsi="Times New Roman" w:cs="Times New Roman"/>
        </w:rPr>
        <w:t xml:space="preserve"> psychického zdravia človeka</w:t>
      </w:r>
      <w:r w:rsidR="00AD37E3" w:rsidRPr="00140CBC">
        <w:rPr>
          <w:rFonts w:ascii="Times New Roman" w:hAnsi="Times New Roman" w:cs="Times New Roman"/>
        </w:rPr>
        <w:t xml:space="preserve">. </w:t>
      </w:r>
      <w:r w:rsidR="001C2455" w:rsidRPr="00140CBC">
        <w:rPr>
          <w:rFonts w:ascii="Times New Roman" w:hAnsi="Times New Roman" w:cs="Times New Roman"/>
        </w:rPr>
        <w:t>Ochranné faktory</w:t>
      </w:r>
      <w:r w:rsidR="00C273E7" w:rsidRPr="00140CBC">
        <w:rPr>
          <w:rFonts w:ascii="Times New Roman" w:hAnsi="Times New Roman" w:cs="Times New Roman"/>
        </w:rPr>
        <w:t xml:space="preserve"> </w:t>
      </w:r>
      <w:r w:rsidR="00487854" w:rsidRPr="00140CBC">
        <w:rPr>
          <w:rFonts w:ascii="Times New Roman" w:hAnsi="Times New Roman" w:cs="Times New Roman"/>
        </w:rPr>
        <w:t>napomáhajú</w:t>
      </w:r>
      <w:r w:rsidR="00C273E7" w:rsidRPr="00140CBC">
        <w:rPr>
          <w:rFonts w:ascii="Times New Roman" w:hAnsi="Times New Roman" w:cs="Times New Roman"/>
        </w:rPr>
        <w:t xml:space="preserve"> </w:t>
      </w:r>
      <w:r w:rsidR="00AD37E3" w:rsidRPr="00140CBC">
        <w:rPr>
          <w:rFonts w:ascii="Times New Roman" w:hAnsi="Times New Roman" w:cs="Times New Roman"/>
        </w:rPr>
        <w:t>jednotlivcovi</w:t>
      </w:r>
      <w:r w:rsidR="00A4131A" w:rsidRPr="00140CBC">
        <w:rPr>
          <w:rFonts w:ascii="Times New Roman" w:hAnsi="Times New Roman" w:cs="Times New Roman"/>
        </w:rPr>
        <w:t xml:space="preserve">, </w:t>
      </w:r>
      <w:r w:rsidR="00AD37E3" w:rsidRPr="00140CBC">
        <w:rPr>
          <w:rFonts w:ascii="Times New Roman" w:hAnsi="Times New Roman" w:cs="Times New Roman"/>
        </w:rPr>
        <w:t xml:space="preserve">skupine, </w:t>
      </w:r>
      <w:r w:rsidR="00721AC6" w:rsidRPr="00140CBC">
        <w:rPr>
          <w:rFonts w:ascii="Times New Roman" w:hAnsi="Times New Roman" w:cs="Times New Roman"/>
        </w:rPr>
        <w:t xml:space="preserve">ale i </w:t>
      </w:r>
      <w:r w:rsidR="00A4131A" w:rsidRPr="00140CBC">
        <w:rPr>
          <w:rFonts w:ascii="Times New Roman" w:hAnsi="Times New Roman" w:cs="Times New Roman"/>
        </w:rPr>
        <w:t xml:space="preserve">spoločenstvu </w:t>
      </w:r>
      <w:r w:rsidR="00C273E7" w:rsidRPr="00140CBC">
        <w:rPr>
          <w:rFonts w:ascii="Times New Roman" w:hAnsi="Times New Roman" w:cs="Times New Roman"/>
        </w:rPr>
        <w:t xml:space="preserve">predísť ťažkostiam, minimalizovať </w:t>
      </w:r>
      <w:r w:rsidR="001621C0" w:rsidRPr="00140CBC">
        <w:rPr>
          <w:rFonts w:ascii="Times New Roman" w:hAnsi="Times New Roman" w:cs="Times New Roman"/>
        </w:rPr>
        <w:t xml:space="preserve">dopad </w:t>
      </w:r>
      <w:r w:rsidR="00C273E7" w:rsidRPr="00140CBC">
        <w:rPr>
          <w:rFonts w:ascii="Times New Roman" w:hAnsi="Times New Roman" w:cs="Times New Roman"/>
        </w:rPr>
        <w:t>nepriazniv</w:t>
      </w:r>
      <w:r w:rsidR="001621C0" w:rsidRPr="00140CBC">
        <w:rPr>
          <w:rFonts w:ascii="Times New Roman" w:hAnsi="Times New Roman" w:cs="Times New Roman"/>
        </w:rPr>
        <w:t>ých</w:t>
      </w:r>
      <w:r w:rsidR="00C273E7" w:rsidRPr="00140CBC">
        <w:rPr>
          <w:rFonts w:ascii="Times New Roman" w:hAnsi="Times New Roman" w:cs="Times New Roman"/>
        </w:rPr>
        <w:t xml:space="preserve"> </w:t>
      </w:r>
      <w:r w:rsidR="00721AC6" w:rsidRPr="00140CBC">
        <w:rPr>
          <w:rFonts w:ascii="Times New Roman" w:hAnsi="Times New Roman" w:cs="Times New Roman"/>
        </w:rPr>
        <w:t xml:space="preserve">podmienok, </w:t>
      </w:r>
      <w:r w:rsidR="00C273E7" w:rsidRPr="00140CBC">
        <w:rPr>
          <w:rFonts w:ascii="Times New Roman" w:hAnsi="Times New Roman" w:cs="Times New Roman"/>
        </w:rPr>
        <w:t>okolnost</w:t>
      </w:r>
      <w:r w:rsidR="00AD37E3" w:rsidRPr="00140CBC">
        <w:rPr>
          <w:rFonts w:ascii="Times New Roman" w:hAnsi="Times New Roman" w:cs="Times New Roman"/>
        </w:rPr>
        <w:t>í</w:t>
      </w:r>
      <w:r w:rsidR="00C273E7" w:rsidRPr="00140CBC">
        <w:rPr>
          <w:rFonts w:ascii="Times New Roman" w:hAnsi="Times New Roman" w:cs="Times New Roman"/>
        </w:rPr>
        <w:t xml:space="preserve"> </w:t>
      </w:r>
      <w:r w:rsidR="001621C0" w:rsidRPr="00140CBC">
        <w:rPr>
          <w:rFonts w:ascii="Times New Roman" w:hAnsi="Times New Roman" w:cs="Times New Roman"/>
        </w:rPr>
        <w:t>či udalostí</w:t>
      </w:r>
      <w:r w:rsidR="00721AC6" w:rsidRPr="00140CBC">
        <w:rPr>
          <w:rFonts w:ascii="Times New Roman" w:hAnsi="Times New Roman" w:cs="Times New Roman"/>
        </w:rPr>
        <w:t xml:space="preserve">, čerpať zo zdrojov </w:t>
      </w:r>
      <w:r w:rsidR="00AD37E3" w:rsidRPr="00140CBC">
        <w:rPr>
          <w:rFonts w:ascii="Times New Roman" w:hAnsi="Times New Roman" w:cs="Times New Roman"/>
        </w:rPr>
        <w:t xml:space="preserve">umožňujúcich </w:t>
      </w:r>
      <w:r w:rsidR="00721AC6" w:rsidRPr="00140CBC">
        <w:rPr>
          <w:rFonts w:ascii="Times New Roman" w:hAnsi="Times New Roman" w:cs="Times New Roman"/>
        </w:rPr>
        <w:t>vyrovnávani</w:t>
      </w:r>
      <w:r w:rsidR="00AD37E3" w:rsidRPr="00140CBC">
        <w:rPr>
          <w:rFonts w:ascii="Times New Roman" w:hAnsi="Times New Roman" w:cs="Times New Roman"/>
        </w:rPr>
        <w:t>e</w:t>
      </w:r>
      <w:r w:rsidR="00721AC6" w:rsidRPr="00140CBC">
        <w:rPr>
          <w:rFonts w:ascii="Times New Roman" w:hAnsi="Times New Roman" w:cs="Times New Roman"/>
        </w:rPr>
        <w:t xml:space="preserve"> sa s nárokmi okolit</w:t>
      </w:r>
      <w:r w:rsidR="00FD630B" w:rsidRPr="00140CBC">
        <w:rPr>
          <w:rFonts w:ascii="Times New Roman" w:hAnsi="Times New Roman" w:cs="Times New Roman"/>
        </w:rPr>
        <w:t>ého</w:t>
      </w:r>
      <w:r w:rsidR="00721AC6" w:rsidRPr="00140CBC">
        <w:rPr>
          <w:rFonts w:ascii="Times New Roman" w:hAnsi="Times New Roman" w:cs="Times New Roman"/>
        </w:rPr>
        <w:t xml:space="preserve"> prostred</w:t>
      </w:r>
      <w:r w:rsidR="00FD630B" w:rsidRPr="00140CBC">
        <w:rPr>
          <w:rFonts w:ascii="Times New Roman" w:hAnsi="Times New Roman" w:cs="Times New Roman"/>
        </w:rPr>
        <w:t>ia</w:t>
      </w:r>
      <w:r w:rsidR="001621C0" w:rsidRPr="00140CBC">
        <w:rPr>
          <w:rFonts w:ascii="Times New Roman" w:hAnsi="Times New Roman" w:cs="Times New Roman"/>
        </w:rPr>
        <w:t xml:space="preserve"> </w:t>
      </w:r>
      <w:r w:rsidR="00C273E7" w:rsidRPr="00140CBC">
        <w:rPr>
          <w:rFonts w:ascii="Times New Roman" w:hAnsi="Times New Roman" w:cs="Times New Roman"/>
        </w:rPr>
        <w:t>a</w:t>
      </w:r>
      <w:r w:rsidR="00C514B4" w:rsidRPr="00140CBC">
        <w:rPr>
          <w:rFonts w:ascii="Times New Roman" w:hAnsi="Times New Roman" w:cs="Times New Roman"/>
        </w:rPr>
        <w:t xml:space="preserve"> prekonať </w:t>
      </w:r>
      <w:r w:rsidR="00C273E7" w:rsidRPr="00140CBC">
        <w:rPr>
          <w:rFonts w:ascii="Times New Roman" w:hAnsi="Times New Roman" w:cs="Times New Roman"/>
        </w:rPr>
        <w:t xml:space="preserve">dôsledky </w:t>
      </w:r>
      <w:r w:rsidR="00AD37E3" w:rsidRPr="00140CBC">
        <w:rPr>
          <w:rFonts w:ascii="Times New Roman" w:hAnsi="Times New Roman" w:cs="Times New Roman"/>
        </w:rPr>
        <w:t xml:space="preserve">nepriazne </w:t>
      </w:r>
      <w:r w:rsidR="001621C0" w:rsidRPr="00140CBC">
        <w:rPr>
          <w:rFonts w:ascii="Times New Roman" w:hAnsi="Times New Roman" w:cs="Times New Roman"/>
        </w:rPr>
        <w:t xml:space="preserve">najmä </w:t>
      </w:r>
      <w:r w:rsidR="00AD37E3" w:rsidRPr="00140CBC">
        <w:rPr>
          <w:rFonts w:ascii="Times New Roman" w:hAnsi="Times New Roman" w:cs="Times New Roman"/>
        </w:rPr>
        <w:t xml:space="preserve">v náročných situáciách, </w:t>
      </w:r>
      <w:r w:rsidR="001621C0" w:rsidRPr="00140CBC">
        <w:rPr>
          <w:rFonts w:ascii="Times New Roman" w:hAnsi="Times New Roman" w:cs="Times New Roman"/>
        </w:rPr>
        <w:t>uzlových bodoch</w:t>
      </w:r>
      <w:r w:rsidR="00AD37E3" w:rsidRPr="00140CBC">
        <w:rPr>
          <w:rFonts w:ascii="Times New Roman" w:hAnsi="Times New Roman" w:cs="Times New Roman"/>
        </w:rPr>
        <w:t xml:space="preserve"> zmien</w:t>
      </w:r>
      <w:r w:rsidR="001621C0" w:rsidRPr="00140CBC">
        <w:rPr>
          <w:rFonts w:ascii="Times New Roman" w:hAnsi="Times New Roman" w:cs="Times New Roman"/>
        </w:rPr>
        <w:t xml:space="preserve">, tranzitívnych obdobiach a </w:t>
      </w:r>
      <w:r w:rsidR="00487854" w:rsidRPr="00140CBC">
        <w:rPr>
          <w:rFonts w:ascii="Times New Roman" w:hAnsi="Times New Roman" w:cs="Times New Roman"/>
        </w:rPr>
        <w:t>v</w:t>
      </w:r>
      <w:r w:rsidR="00C776C9" w:rsidRPr="00140CBC">
        <w:rPr>
          <w:rFonts w:ascii="Times New Roman" w:hAnsi="Times New Roman" w:cs="Times New Roman"/>
        </w:rPr>
        <w:t xml:space="preserve"> dôležitých </w:t>
      </w:r>
      <w:r w:rsidR="00C273E7" w:rsidRPr="00140CBC">
        <w:rPr>
          <w:rFonts w:ascii="Times New Roman" w:hAnsi="Times New Roman" w:cs="Times New Roman"/>
        </w:rPr>
        <w:t>medzníko</w:t>
      </w:r>
      <w:r w:rsidR="001621C0" w:rsidRPr="00140CBC">
        <w:rPr>
          <w:rFonts w:ascii="Times New Roman" w:hAnsi="Times New Roman" w:cs="Times New Roman"/>
        </w:rPr>
        <w:t xml:space="preserve">ch </w:t>
      </w:r>
      <w:r w:rsidR="00A4131A" w:rsidRPr="00140CBC">
        <w:rPr>
          <w:rFonts w:ascii="Times New Roman" w:hAnsi="Times New Roman" w:cs="Times New Roman"/>
        </w:rPr>
        <w:t xml:space="preserve">vývinu </w:t>
      </w:r>
      <w:r w:rsidR="00C273E7" w:rsidRPr="00140CBC">
        <w:rPr>
          <w:rFonts w:ascii="Times New Roman" w:hAnsi="Times New Roman" w:cs="Times New Roman"/>
        </w:rPr>
        <w:t>ľudskej existencie.</w:t>
      </w:r>
      <w:r w:rsidR="00487854" w:rsidRPr="00140CBC">
        <w:rPr>
          <w:rFonts w:ascii="Times New Roman" w:hAnsi="Times New Roman" w:cs="Times New Roman"/>
        </w:rPr>
        <w:t xml:space="preserve"> </w:t>
      </w:r>
      <w:r w:rsidR="00A35CCA" w:rsidRPr="00140CBC">
        <w:rPr>
          <w:rFonts w:ascii="Times New Roman" w:hAnsi="Times New Roman" w:cs="Times New Roman"/>
        </w:rPr>
        <w:t xml:space="preserve">Z uvedeného je zrejmé, že </w:t>
      </w:r>
      <w:proofErr w:type="spellStart"/>
      <w:r w:rsidR="00A35CCA" w:rsidRPr="00140CBC">
        <w:rPr>
          <w:rFonts w:ascii="Times New Roman" w:hAnsi="Times New Roman" w:cs="Times New Roman"/>
        </w:rPr>
        <w:t>reziliencia</w:t>
      </w:r>
      <w:proofErr w:type="spellEnd"/>
      <w:r w:rsidR="00A35CCA" w:rsidRPr="00140CBC">
        <w:rPr>
          <w:rFonts w:ascii="Times New Roman" w:hAnsi="Times New Roman" w:cs="Times New Roman"/>
        </w:rPr>
        <w:t xml:space="preserve"> sa úzko viaže s kvalitou života </w:t>
      </w:r>
      <w:r w:rsidR="001C2455" w:rsidRPr="00140CBC">
        <w:rPr>
          <w:rFonts w:ascii="Times New Roman" w:hAnsi="Times New Roman" w:cs="Times New Roman"/>
        </w:rPr>
        <w:t xml:space="preserve">človeka </w:t>
      </w:r>
      <w:r w:rsidR="00A35CCA" w:rsidRPr="00140CBC">
        <w:rPr>
          <w:rFonts w:ascii="Times New Roman" w:hAnsi="Times New Roman" w:cs="Times New Roman"/>
        </w:rPr>
        <w:t xml:space="preserve">a podieľa sa na </w:t>
      </w:r>
      <w:r w:rsidR="001C2455" w:rsidRPr="00140CBC">
        <w:rPr>
          <w:rFonts w:ascii="Times New Roman" w:hAnsi="Times New Roman" w:cs="Times New Roman"/>
        </w:rPr>
        <w:t xml:space="preserve">uchovaní jeho </w:t>
      </w:r>
      <w:r w:rsidR="00A35CCA" w:rsidRPr="00140CBC">
        <w:rPr>
          <w:rFonts w:ascii="Times New Roman" w:hAnsi="Times New Roman" w:cs="Times New Roman"/>
        </w:rPr>
        <w:t>fyzick</w:t>
      </w:r>
      <w:r w:rsidR="001C2455" w:rsidRPr="00140CBC">
        <w:rPr>
          <w:rFonts w:ascii="Times New Roman" w:hAnsi="Times New Roman" w:cs="Times New Roman"/>
        </w:rPr>
        <w:t>ého</w:t>
      </w:r>
      <w:r w:rsidR="00A35CCA" w:rsidRPr="00140CBC">
        <w:rPr>
          <w:rFonts w:ascii="Times New Roman" w:hAnsi="Times New Roman" w:cs="Times New Roman"/>
        </w:rPr>
        <w:t xml:space="preserve"> a</w:t>
      </w:r>
      <w:r w:rsidR="00C776C9" w:rsidRPr="00140CBC">
        <w:rPr>
          <w:rFonts w:ascii="Times New Roman" w:hAnsi="Times New Roman" w:cs="Times New Roman"/>
        </w:rPr>
        <w:t xml:space="preserve"> duševné</w:t>
      </w:r>
      <w:r w:rsidR="001C2455" w:rsidRPr="00140CBC">
        <w:rPr>
          <w:rFonts w:ascii="Times New Roman" w:hAnsi="Times New Roman" w:cs="Times New Roman"/>
        </w:rPr>
        <w:t>ho zdravia.</w:t>
      </w:r>
      <w:r w:rsidR="00A35CCA" w:rsidRPr="00140CBC">
        <w:rPr>
          <w:rFonts w:ascii="Times New Roman" w:hAnsi="Times New Roman" w:cs="Times New Roman"/>
        </w:rPr>
        <w:t xml:space="preserve"> </w:t>
      </w:r>
    </w:p>
    <w:p w14:paraId="17248742" w14:textId="6C0A3C8D" w:rsidR="001C2455" w:rsidRPr="00140CBC" w:rsidRDefault="00C776C9" w:rsidP="00140CBC">
      <w:pPr>
        <w:autoSpaceDE w:val="0"/>
        <w:autoSpaceDN w:val="0"/>
        <w:adjustRightInd w:val="0"/>
        <w:spacing w:after="0" w:line="276" w:lineRule="auto"/>
        <w:jc w:val="both"/>
        <w:rPr>
          <w:rFonts w:ascii="Times New Roman" w:hAnsi="Times New Roman" w:cs="Times New Roman"/>
        </w:rPr>
      </w:pPr>
      <w:r w:rsidRPr="00140CBC">
        <w:rPr>
          <w:rFonts w:ascii="Times New Roman" w:hAnsi="Times New Roman" w:cs="Times New Roman"/>
        </w:rPr>
        <w:t>Zdravie sa dnes chápe ako pozitívny stav bytia (</w:t>
      </w:r>
      <w:proofErr w:type="spellStart"/>
      <w:r w:rsidRPr="00140CBC">
        <w:rPr>
          <w:rFonts w:ascii="Times New Roman" w:hAnsi="Times New Roman" w:cs="Times New Roman"/>
        </w:rPr>
        <w:t>Manwell</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et</w:t>
      </w:r>
      <w:proofErr w:type="spellEnd"/>
      <w:r w:rsidRPr="00140CBC">
        <w:rPr>
          <w:rFonts w:ascii="Times New Roman" w:hAnsi="Times New Roman" w:cs="Times New Roman"/>
        </w:rPr>
        <w:t xml:space="preserve"> al., 2015), v rámci ktorého prebieha duševná činnosť optimálnym spôsobom, umožňuje jedincovi vnímať realitu, primerane na ňu reagovať, zdokonaľovať sa a nachádzať uspokojenie vo svojej činnosti.</w:t>
      </w:r>
    </w:p>
    <w:p w14:paraId="3665985C" w14:textId="77777777" w:rsidR="00295E8A" w:rsidRPr="00140CBC" w:rsidRDefault="00B672DA" w:rsidP="00140CBC">
      <w:pPr>
        <w:autoSpaceDE w:val="0"/>
        <w:autoSpaceDN w:val="0"/>
        <w:adjustRightInd w:val="0"/>
        <w:spacing w:after="0" w:line="276" w:lineRule="auto"/>
        <w:jc w:val="both"/>
        <w:rPr>
          <w:rFonts w:ascii="Times New Roman" w:hAnsi="Times New Roman" w:cs="Times New Roman"/>
        </w:rPr>
      </w:pPr>
      <w:r w:rsidRPr="00140CBC">
        <w:rPr>
          <w:rFonts w:ascii="Times New Roman" w:hAnsi="Times New Roman" w:cs="Times New Roman"/>
        </w:rPr>
        <w:t>Duševné zdravie ako celok obsahuje fyzickú, psychologickú, sociálnu, emocionálnu a spirituálnu pohodu (</w:t>
      </w:r>
      <w:proofErr w:type="spellStart"/>
      <w:r w:rsidRPr="00140CBC">
        <w:rPr>
          <w:rFonts w:ascii="Times New Roman" w:hAnsi="Times New Roman" w:cs="Times New Roman"/>
        </w:rPr>
        <w:t>Barry</w:t>
      </w:r>
      <w:proofErr w:type="spellEnd"/>
      <w:r w:rsidRPr="00140CBC">
        <w:rPr>
          <w:rFonts w:ascii="Times New Roman" w:hAnsi="Times New Roman" w:cs="Times New Roman"/>
        </w:rPr>
        <w:t xml:space="preserve">, 2009; WHO, 2002). V rámci duševného zdravia sa v súčasnosti  zvýšená pozornosť venuje najmä sociálnej a emocionálnej zložke, nakoľko výskumy preukázali, že rozvoj v tejto oblasti priamo vplýva </w:t>
      </w:r>
      <w:r w:rsidR="00855F10" w:rsidRPr="00140CBC">
        <w:rPr>
          <w:rFonts w:ascii="Times New Roman" w:hAnsi="Times New Roman" w:cs="Times New Roman"/>
        </w:rPr>
        <w:t xml:space="preserve">okrem iného aj </w:t>
      </w:r>
      <w:r w:rsidRPr="00140CBC">
        <w:rPr>
          <w:rFonts w:ascii="Times New Roman" w:hAnsi="Times New Roman" w:cs="Times New Roman"/>
        </w:rPr>
        <w:t>na redukciu duševných problémov, akými sú depresia, úzkosť a stres (</w:t>
      </w:r>
      <w:proofErr w:type="spellStart"/>
      <w:r w:rsidRPr="00140CBC">
        <w:rPr>
          <w:rFonts w:ascii="Times New Roman" w:hAnsi="Times New Roman" w:cs="Times New Roman"/>
        </w:rPr>
        <w:t>Weare</w:t>
      </w:r>
      <w:proofErr w:type="spellEnd"/>
      <w:r w:rsidRPr="00140CBC">
        <w:rPr>
          <w:rFonts w:ascii="Times New Roman" w:hAnsi="Times New Roman" w:cs="Times New Roman"/>
        </w:rPr>
        <w:t xml:space="preserve">, 2015; </w:t>
      </w:r>
      <w:proofErr w:type="spellStart"/>
      <w:r w:rsidRPr="00140CBC">
        <w:rPr>
          <w:rFonts w:ascii="Times New Roman" w:hAnsi="Times New Roman" w:cs="Times New Roman"/>
        </w:rPr>
        <w:t>Weare</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Nind</w:t>
      </w:r>
      <w:proofErr w:type="spellEnd"/>
      <w:r w:rsidRPr="00140CBC">
        <w:rPr>
          <w:rFonts w:ascii="Times New Roman" w:hAnsi="Times New Roman" w:cs="Times New Roman"/>
        </w:rPr>
        <w:t>, 2011).</w:t>
      </w:r>
      <w:r w:rsidR="00FD630B" w:rsidRPr="00140CBC">
        <w:rPr>
          <w:rFonts w:ascii="Times New Roman" w:hAnsi="Times New Roman" w:cs="Times New Roman"/>
        </w:rPr>
        <w:t xml:space="preserve"> </w:t>
      </w:r>
      <w:r w:rsidR="00A57EDF" w:rsidRPr="00140CBC">
        <w:rPr>
          <w:rFonts w:ascii="Times New Roman" w:hAnsi="Times New Roman" w:cs="Times New Roman"/>
        </w:rPr>
        <w:t xml:space="preserve"> </w:t>
      </w:r>
    </w:p>
    <w:p w14:paraId="5B4F42DC" w14:textId="1CE1A3EB" w:rsidR="00295E8A" w:rsidRPr="00140CBC" w:rsidRDefault="00295E8A" w:rsidP="00140CBC">
      <w:pPr>
        <w:autoSpaceDE w:val="0"/>
        <w:autoSpaceDN w:val="0"/>
        <w:adjustRightInd w:val="0"/>
        <w:spacing w:after="0" w:line="276" w:lineRule="auto"/>
        <w:jc w:val="both"/>
        <w:rPr>
          <w:rFonts w:ascii="Times New Roman" w:hAnsi="Times New Roman" w:cs="Times New Roman"/>
        </w:rPr>
      </w:pPr>
      <w:r w:rsidRPr="00140CBC">
        <w:rPr>
          <w:rFonts w:ascii="Times New Roman" w:hAnsi="Times New Roman" w:cs="Times New Roman"/>
        </w:rPr>
        <w:t xml:space="preserve">V našej práci vychádzame z modelu </w:t>
      </w:r>
      <w:r w:rsidRPr="00140CBC">
        <w:rPr>
          <w:rFonts w:ascii="Times New Roman" w:hAnsi="Times New Roman" w:cs="Times New Roman"/>
          <w:i/>
          <w:iCs/>
        </w:rPr>
        <w:t>sociálno-emocionálneho zdravia</w:t>
      </w:r>
      <w:r w:rsidRPr="00140CBC">
        <w:rPr>
          <w:rFonts w:ascii="Times New Roman" w:hAnsi="Times New Roman" w:cs="Times New Roman"/>
        </w:rPr>
        <w:t xml:space="preserve"> </w:t>
      </w:r>
      <w:proofErr w:type="spellStart"/>
      <w:r w:rsidRPr="00140CBC">
        <w:rPr>
          <w:rFonts w:ascii="Times New Roman" w:hAnsi="Times New Roman" w:cs="Times New Roman"/>
        </w:rPr>
        <w:t>Furlonga</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et</w:t>
      </w:r>
      <w:proofErr w:type="spellEnd"/>
      <w:r w:rsidRPr="00140CBC">
        <w:rPr>
          <w:rFonts w:ascii="Times New Roman" w:hAnsi="Times New Roman" w:cs="Times New Roman"/>
        </w:rPr>
        <w:t xml:space="preserve"> al. (2013), ktorý sa opiera o výskum </w:t>
      </w:r>
      <w:proofErr w:type="spellStart"/>
      <w:r w:rsidRPr="00140CBC">
        <w:rPr>
          <w:rFonts w:ascii="Times New Roman" w:hAnsi="Times New Roman" w:cs="Times New Roman"/>
        </w:rPr>
        <w:t>reziliencie</w:t>
      </w:r>
      <w:proofErr w:type="spellEnd"/>
      <w:r w:rsidRPr="00140CBC">
        <w:rPr>
          <w:rFonts w:ascii="Times New Roman" w:hAnsi="Times New Roman" w:cs="Times New Roman"/>
        </w:rPr>
        <w:t xml:space="preserve"> vychádzajúci z predpokladu o kumulácii </w:t>
      </w:r>
      <w:proofErr w:type="spellStart"/>
      <w:r w:rsidRPr="00140CBC">
        <w:rPr>
          <w:rFonts w:ascii="Times New Roman" w:hAnsi="Times New Roman" w:cs="Times New Roman"/>
        </w:rPr>
        <w:t>protektívnych</w:t>
      </w:r>
      <w:proofErr w:type="spellEnd"/>
      <w:r w:rsidRPr="00140CBC">
        <w:rPr>
          <w:rFonts w:ascii="Times New Roman" w:hAnsi="Times New Roman" w:cs="Times New Roman"/>
        </w:rPr>
        <w:t xml:space="preserve"> faktorov ako </w:t>
      </w:r>
      <w:proofErr w:type="spellStart"/>
      <w:r w:rsidRPr="00140CBC">
        <w:rPr>
          <w:rFonts w:ascii="Times New Roman" w:hAnsi="Times New Roman" w:cs="Times New Roman"/>
        </w:rPr>
        <w:t>prediktorov</w:t>
      </w:r>
      <w:proofErr w:type="spellEnd"/>
      <w:r w:rsidRPr="00140CBC">
        <w:rPr>
          <w:rFonts w:ascii="Times New Roman" w:hAnsi="Times New Roman" w:cs="Times New Roman"/>
        </w:rPr>
        <w:t xml:space="preserve"> psychologického </w:t>
      </w:r>
      <w:proofErr w:type="spellStart"/>
      <w:r w:rsidRPr="00140CBC">
        <w:rPr>
          <w:rFonts w:ascii="Times New Roman" w:hAnsi="Times New Roman" w:cs="Times New Roman"/>
        </w:rPr>
        <w:t>wellbeingu</w:t>
      </w:r>
      <w:proofErr w:type="spellEnd"/>
      <w:r w:rsidRPr="00140CBC">
        <w:rPr>
          <w:rFonts w:ascii="Times New Roman" w:hAnsi="Times New Roman" w:cs="Times New Roman"/>
        </w:rPr>
        <w:t>. Zdravie chápe ako súhru dvanástich psychologických indikátorov, ktoré sú spájané s priaznivým vývinom a zvýšenou kvalitou života (</w:t>
      </w:r>
      <w:proofErr w:type="spellStart"/>
      <w:r w:rsidRPr="00140CBC">
        <w:rPr>
          <w:rFonts w:ascii="Times New Roman" w:hAnsi="Times New Roman" w:cs="Times New Roman"/>
        </w:rPr>
        <w:t>Furlong</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et</w:t>
      </w:r>
      <w:proofErr w:type="spellEnd"/>
      <w:r w:rsidRPr="00140CBC">
        <w:rPr>
          <w:rFonts w:ascii="Times New Roman" w:hAnsi="Times New Roman" w:cs="Times New Roman"/>
        </w:rPr>
        <w:t xml:space="preserve"> al., 2014), ktoré zaraďuje do štyroch základných domén: sebadôvera, dôvera v iných, emocionálne kompetencie a životná zaangažovanosť. Čím väčšie množstvo pozitívnych psycho</w:t>
      </w:r>
      <w:r w:rsidR="00A21AB2" w:rsidRPr="00140CBC">
        <w:rPr>
          <w:rFonts w:ascii="Times New Roman" w:hAnsi="Times New Roman" w:cs="Times New Roman"/>
        </w:rPr>
        <w:t>logických dispozícií je u jednotlivc</w:t>
      </w:r>
      <w:r w:rsidRPr="00140CBC">
        <w:rPr>
          <w:rFonts w:ascii="Times New Roman" w:hAnsi="Times New Roman" w:cs="Times New Roman"/>
        </w:rPr>
        <w:t>a zastúpených, tým jeho vývin dosa</w:t>
      </w:r>
      <w:r w:rsidR="00A21AB2" w:rsidRPr="00140CBC">
        <w:rPr>
          <w:rFonts w:ascii="Times New Roman" w:hAnsi="Times New Roman" w:cs="Times New Roman"/>
        </w:rPr>
        <w:t>huje optimum (</w:t>
      </w:r>
      <w:proofErr w:type="spellStart"/>
      <w:r w:rsidR="00A21AB2" w:rsidRPr="00140CBC">
        <w:rPr>
          <w:rFonts w:ascii="Times New Roman" w:hAnsi="Times New Roman" w:cs="Times New Roman"/>
        </w:rPr>
        <w:t>Lee</w:t>
      </w:r>
      <w:proofErr w:type="spellEnd"/>
      <w:r w:rsidR="00A21AB2" w:rsidRPr="00140CBC">
        <w:rPr>
          <w:rFonts w:ascii="Times New Roman" w:hAnsi="Times New Roman" w:cs="Times New Roman"/>
        </w:rPr>
        <w:t xml:space="preserve"> </w:t>
      </w:r>
      <w:proofErr w:type="spellStart"/>
      <w:r w:rsidR="00A21AB2" w:rsidRPr="00140CBC">
        <w:rPr>
          <w:rFonts w:ascii="Times New Roman" w:hAnsi="Times New Roman" w:cs="Times New Roman"/>
        </w:rPr>
        <w:t>et</w:t>
      </w:r>
      <w:proofErr w:type="spellEnd"/>
      <w:r w:rsidR="00A21AB2" w:rsidRPr="00140CBC">
        <w:rPr>
          <w:rFonts w:ascii="Times New Roman" w:hAnsi="Times New Roman" w:cs="Times New Roman"/>
        </w:rPr>
        <w:t xml:space="preserve"> al.,</w:t>
      </w:r>
      <w:r w:rsidRPr="00140CBC">
        <w:rPr>
          <w:rFonts w:ascii="Times New Roman" w:hAnsi="Times New Roman" w:cs="Times New Roman"/>
        </w:rPr>
        <w:t xml:space="preserve"> 2015). </w:t>
      </w:r>
      <w:proofErr w:type="spellStart"/>
      <w:r w:rsidRPr="00140CBC">
        <w:rPr>
          <w:rFonts w:ascii="Times New Roman" w:hAnsi="Times New Roman" w:cs="Times New Roman"/>
        </w:rPr>
        <w:t>Furlong</w:t>
      </w:r>
      <w:proofErr w:type="spellEnd"/>
      <w:r w:rsidRPr="00140CBC">
        <w:rPr>
          <w:rFonts w:ascii="Times New Roman" w:hAnsi="Times New Roman" w:cs="Times New Roman"/>
        </w:rPr>
        <w:t xml:space="preserve"> zaviedol aj konštrukt </w:t>
      </w:r>
      <w:proofErr w:type="spellStart"/>
      <w:r w:rsidRPr="00140CBC">
        <w:rPr>
          <w:rFonts w:ascii="Times New Roman" w:hAnsi="Times New Roman" w:cs="Times New Roman"/>
        </w:rPr>
        <w:t>kovitality</w:t>
      </w:r>
      <w:proofErr w:type="spellEnd"/>
      <w:r w:rsidRPr="00140CBC">
        <w:rPr>
          <w:rFonts w:ascii="Times New Roman" w:hAnsi="Times New Roman" w:cs="Times New Roman"/>
        </w:rPr>
        <w:t xml:space="preserve">, chápaný ako synergický efekt pozitívneho </w:t>
      </w:r>
      <w:r w:rsidR="00433927" w:rsidRPr="00140CBC">
        <w:rPr>
          <w:rFonts w:ascii="Times New Roman" w:hAnsi="Times New Roman" w:cs="Times New Roman"/>
        </w:rPr>
        <w:t>psychického</w:t>
      </w:r>
      <w:r w:rsidRPr="00140CBC">
        <w:rPr>
          <w:rFonts w:ascii="Times New Roman" w:hAnsi="Times New Roman" w:cs="Times New Roman"/>
        </w:rPr>
        <w:t xml:space="preserve"> zdravia, ktorý je výsledkom spolupôsobenia vyššie uvedených psychologických indikátorov.</w:t>
      </w:r>
    </w:p>
    <w:p w14:paraId="138824CF" w14:textId="222A06E5" w:rsidR="00FB4091" w:rsidRPr="00140CBC" w:rsidRDefault="004E662F" w:rsidP="00140CBC">
      <w:pPr>
        <w:autoSpaceDE w:val="0"/>
        <w:autoSpaceDN w:val="0"/>
        <w:adjustRightInd w:val="0"/>
        <w:spacing w:after="0" w:line="276" w:lineRule="auto"/>
        <w:jc w:val="both"/>
        <w:rPr>
          <w:rFonts w:ascii="Times New Roman" w:hAnsi="Times New Roman" w:cs="Times New Roman"/>
        </w:rPr>
      </w:pPr>
      <w:r w:rsidRPr="00140CBC">
        <w:rPr>
          <w:rFonts w:ascii="Times New Roman" w:hAnsi="Times New Roman" w:cs="Times New Roman"/>
        </w:rPr>
        <w:t>Výskumné z</w:t>
      </w:r>
      <w:r w:rsidR="00FB4091" w:rsidRPr="00140CBC">
        <w:rPr>
          <w:rFonts w:ascii="Times New Roman" w:hAnsi="Times New Roman" w:cs="Times New Roman"/>
        </w:rPr>
        <w:t xml:space="preserve">istenia </w:t>
      </w:r>
      <w:r w:rsidRPr="00140CBC">
        <w:rPr>
          <w:rFonts w:ascii="Times New Roman" w:hAnsi="Times New Roman" w:cs="Times New Roman"/>
        </w:rPr>
        <w:t>(</w:t>
      </w:r>
      <w:proofErr w:type="spellStart"/>
      <w:r w:rsidRPr="00140CBC">
        <w:rPr>
          <w:rFonts w:ascii="Times New Roman" w:hAnsi="Times New Roman" w:cs="Times New Roman"/>
        </w:rPr>
        <w:t>Werner</w:t>
      </w:r>
      <w:proofErr w:type="spellEnd"/>
      <w:r w:rsidRPr="00140CBC">
        <w:rPr>
          <w:rFonts w:ascii="Times New Roman" w:hAnsi="Times New Roman" w:cs="Times New Roman"/>
        </w:rPr>
        <w:t xml:space="preserve">, 2005) </w:t>
      </w:r>
      <w:r w:rsidR="00FB4091" w:rsidRPr="00140CBC">
        <w:rPr>
          <w:rFonts w:ascii="Times New Roman" w:hAnsi="Times New Roman" w:cs="Times New Roman"/>
        </w:rPr>
        <w:t xml:space="preserve">ukázali, že jedinci s vyššou </w:t>
      </w:r>
      <w:proofErr w:type="spellStart"/>
      <w:r w:rsidR="00FB4091" w:rsidRPr="00140CBC">
        <w:rPr>
          <w:rFonts w:ascii="Times New Roman" w:hAnsi="Times New Roman" w:cs="Times New Roman"/>
        </w:rPr>
        <w:t>rezilienciou</w:t>
      </w:r>
      <w:proofErr w:type="spellEnd"/>
      <w:r w:rsidR="00FB4091" w:rsidRPr="00140CBC">
        <w:rPr>
          <w:rFonts w:ascii="Times New Roman" w:hAnsi="Times New Roman" w:cs="Times New Roman"/>
        </w:rPr>
        <w:t xml:space="preserve"> disponujú vyšším sebavedomím,  aktivitou a špecifickými schopnosťami, dôverou v iných v zmysle vnímania podpory okolia, čo sú niektoré z ukazovateľov </w:t>
      </w:r>
      <w:proofErr w:type="spellStart"/>
      <w:r w:rsidR="00FB4091" w:rsidRPr="00140CBC">
        <w:rPr>
          <w:rFonts w:ascii="Times New Roman" w:hAnsi="Times New Roman" w:cs="Times New Roman"/>
        </w:rPr>
        <w:t>kovitality</w:t>
      </w:r>
      <w:proofErr w:type="spellEnd"/>
      <w:r w:rsidR="00FB4091" w:rsidRPr="00140CBC">
        <w:rPr>
          <w:rFonts w:ascii="Times New Roman" w:hAnsi="Times New Roman" w:cs="Times New Roman"/>
        </w:rPr>
        <w:t xml:space="preserve">. </w:t>
      </w:r>
      <w:r w:rsidR="0049210C" w:rsidRPr="00140CBC">
        <w:rPr>
          <w:rFonts w:ascii="Times New Roman" w:hAnsi="Times New Roman" w:cs="Times New Roman"/>
        </w:rPr>
        <w:t xml:space="preserve">Metaanalýza výskumných zistení </w:t>
      </w:r>
      <w:r w:rsidR="00FB4091" w:rsidRPr="00140CBC">
        <w:rPr>
          <w:rFonts w:ascii="Times New Roman" w:hAnsi="Times New Roman" w:cs="Times New Roman"/>
        </w:rPr>
        <w:t>ukázal</w:t>
      </w:r>
      <w:r w:rsidR="0049210C" w:rsidRPr="00140CBC">
        <w:rPr>
          <w:rFonts w:ascii="Times New Roman" w:hAnsi="Times New Roman" w:cs="Times New Roman"/>
        </w:rPr>
        <w:t>a</w:t>
      </w:r>
      <w:r w:rsidR="00FB4091" w:rsidRPr="00140CBC">
        <w:rPr>
          <w:rFonts w:ascii="Times New Roman" w:hAnsi="Times New Roman" w:cs="Times New Roman"/>
        </w:rPr>
        <w:t xml:space="preserve"> na súvislosť </w:t>
      </w:r>
      <w:proofErr w:type="spellStart"/>
      <w:r w:rsidR="00FB4091" w:rsidRPr="00140CBC">
        <w:rPr>
          <w:rFonts w:ascii="Times New Roman" w:hAnsi="Times New Roman" w:cs="Times New Roman"/>
        </w:rPr>
        <w:t>reziliencie</w:t>
      </w:r>
      <w:proofErr w:type="spellEnd"/>
      <w:r w:rsidR="00FB4091" w:rsidRPr="00140CBC">
        <w:rPr>
          <w:rFonts w:ascii="Times New Roman" w:hAnsi="Times New Roman" w:cs="Times New Roman"/>
        </w:rPr>
        <w:t xml:space="preserve"> a</w:t>
      </w:r>
      <w:r w:rsidR="008D3D89" w:rsidRPr="00140CBC">
        <w:rPr>
          <w:rFonts w:ascii="Times New Roman" w:hAnsi="Times New Roman" w:cs="Times New Roman"/>
        </w:rPr>
        <w:t> </w:t>
      </w:r>
      <w:proofErr w:type="spellStart"/>
      <w:r w:rsidR="00FB4091" w:rsidRPr="00140CBC">
        <w:rPr>
          <w:rFonts w:ascii="Times New Roman" w:hAnsi="Times New Roman" w:cs="Times New Roman"/>
        </w:rPr>
        <w:t>kovitality</w:t>
      </w:r>
      <w:proofErr w:type="spellEnd"/>
      <w:r w:rsidR="008D3D89" w:rsidRPr="00140CBC">
        <w:rPr>
          <w:rFonts w:ascii="Times New Roman" w:hAnsi="Times New Roman" w:cs="Times New Roman"/>
        </w:rPr>
        <w:t xml:space="preserve"> </w:t>
      </w:r>
      <w:r w:rsidR="008D3D89" w:rsidRPr="00140CBC">
        <w:rPr>
          <w:rFonts w:ascii="Times New Roman" w:hAnsi="Times New Roman"/>
        </w:rPr>
        <w:t>(</w:t>
      </w:r>
      <w:proofErr w:type="spellStart"/>
      <w:r w:rsidR="00A21AB2" w:rsidRPr="00140CBC">
        <w:rPr>
          <w:rFonts w:ascii="Times New Roman" w:hAnsi="Times New Roman"/>
        </w:rPr>
        <w:t>Martazavi</w:t>
      </w:r>
      <w:proofErr w:type="spellEnd"/>
      <w:r w:rsidR="00A21AB2" w:rsidRPr="00140CBC">
        <w:rPr>
          <w:rFonts w:ascii="Times New Roman" w:hAnsi="Times New Roman"/>
        </w:rPr>
        <w:t xml:space="preserve"> &amp;</w:t>
      </w:r>
      <w:r w:rsidR="008D3D89" w:rsidRPr="00140CBC">
        <w:rPr>
          <w:rFonts w:ascii="Times New Roman" w:hAnsi="Times New Roman"/>
        </w:rPr>
        <w:t xml:space="preserve"> </w:t>
      </w:r>
      <w:proofErr w:type="spellStart"/>
      <w:r w:rsidR="008D3D89" w:rsidRPr="00140CBC">
        <w:rPr>
          <w:rFonts w:ascii="Times New Roman" w:hAnsi="Times New Roman"/>
        </w:rPr>
        <w:t>Yarohali</w:t>
      </w:r>
      <w:proofErr w:type="spellEnd"/>
      <w:r w:rsidR="008D3D89" w:rsidRPr="00140CBC">
        <w:rPr>
          <w:rFonts w:ascii="Times New Roman" w:hAnsi="Times New Roman"/>
        </w:rPr>
        <w:t>, 2015)</w:t>
      </w:r>
      <w:r w:rsidR="00FB4091" w:rsidRPr="00140CBC">
        <w:rPr>
          <w:rFonts w:ascii="Times New Roman" w:hAnsi="Times New Roman" w:cs="Times New Roman"/>
        </w:rPr>
        <w:t xml:space="preserve">. </w:t>
      </w:r>
      <w:r w:rsidR="00291AD0" w:rsidRPr="00140CBC">
        <w:rPr>
          <w:rFonts w:ascii="Times New Roman" w:hAnsi="Times New Roman" w:cs="Times New Roman"/>
        </w:rPr>
        <w:t>Výskumy, ktoré zisťovali úroveň sociálno-emocionálneho zdravia slovenských učiteľov v období pred vypuknutím pandémie Covid 19</w:t>
      </w:r>
      <w:r w:rsidR="00A21AB2" w:rsidRPr="00140CBC">
        <w:rPr>
          <w:rFonts w:ascii="Times New Roman" w:hAnsi="Times New Roman" w:cs="Times New Roman"/>
        </w:rPr>
        <w:t>,</w:t>
      </w:r>
      <w:r w:rsidR="00291AD0" w:rsidRPr="00140CBC">
        <w:rPr>
          <w:rFonts w:ascii="Times New Roman" w:hAnsi="Times New Roman" w:cs="Times New Roman"/>
        </w:rPr>
        <w:t xml:space="preserve"> ukázali, že sa pohybuje v pásme vyššieho priemeru na pomedzí s vysokou úrovňou. Jednalo sa však o špecifickú vzorku učiteľov z inkluzívnych základných škôl, ktoré sú jedinečnými svojho druhu na Slovensku (</w:t>
      </w:r>
      <w:proofErr w:type="spellStart"/>
      <w:r w:rsidR="00291AD0" w:rsidRPr="00140CBC">
        <w:rPr>
          <w:rFonts w:ascii="Times New Roman" w:hAnsi="Times New Roman" w:cs="Times New Roman"/>
        </w:rPr>
        <w:t>Bisaki</w:t>
      </w:r>
      <w:proofErr w:type="spellEnd"/>
      <w:r w:rsidR="00291AD0" w:rsidRPr="00140CBC">
        <w:rPr>
          <w:rFonts w:ascii="Times New Roman" w:hAnsi="Times New Roman" w:cs="Times New Roman"/>
        </w:rPr>
        <w:t>, 2018).</w:t>
      </w:r>
      <w:r w:rsidR="00291AD0" w:rsidRPr="00140CBC">
        <w:t xml:space="preserve"> </w:t>
      </w:r>
      <w:r w:rsidR="00FB4091" w:rsidRPr="00140CBC">
        <w:rPr>
          <w:rFonts w:ascii="Times New Roman" w:hAnsi="Times New Roman" w:cs="Times New Roman"/>
        </w:rPr>
        <w:t>V posledn</w:t>
      </w:r>
      <w:r w:rsidR="0049210C" w:rsidRPr="00140CBC">
        <w:rPr>
          <w:rFonts w:ascii="Times New Roman" w:hAnsi="Times New Roman" w:cs="Times New Roman"/>
        </w:rPr>
        <w:t>ých</w:t>
      </w:r>
      <w:r w:rsidR="00FB4091" w:rsidRPr="00140CBC">
        <w:rPr>
          <w:rFonts w:ascii="Times New Roman" w:hAnsi="Times New Roman" w:cs="Times New Roman"/>
        </w:rPr>
        <w:t xml:space="preserve"> dekád</w:t>
      </w:r>
      <w:r w:rsidR="002423E0" w:rsidRPr="00140CBC">
        <w:rPr>
          <w:rFonts w:ascii="Times New Roman" w:hAnsi="Times New Roman" w:cs="Times New Roman"/>
        </w:rPr>
        <w:t xml:space="preserve">ach sa výskumy zamerali na súvis </w:t>
      </w:r>
      <w:proofErr w:type="spellStart"/>
      <w:r w:rsidR="002423E0" w:rsidRPr="00140CBC">
        <w:rPr>
          <w:rFonts w:ascii="Times New Roman" w:hAnsi="Times New Roman" w:cs="Times New Roman"/>
        </w:rPr>
        <w:t>reziliencie</w:t>
      </w:r>
      <w:proofErr w:type="spellEnd"/>
      <w:r w:rsidR="002423E0" w:rsidRPr="00140CBC">
        <w:rPr>
          <w:rFonts w:ascii="Times New Roman" w:hAnsi="Times New Roman" w:cs="Times New Roman"/>
        </w:rPr>
        <w:t xml:space="preserve"> so zdravím, pohodou</w:t>
      </w:r>
      <w:r w:rsidR="00FB4091" w:rsidRPr="00140CBC">
        <w:rPr>
          <w:rFonts w:ascii="Times New Roman" w:hAnsi="Times New Roman" w:cs="Times New Roman"/>
        </w:rPr>
        <w:t xml:space="preserve"> a kvalit</w:t>
      </w:r>
      <w:r w:rsidR="002423E0" w:rsidRPr="00140CBC">
        <w:rPr>
          <w:rFonts w:ascii="Times New Roman" w:hAnsi="Times New Roman" w:cs="Times New Roman"/>
        </w:rPr>
        <w:t>o</w:t>
      </w:r>
      <w:r w:rsidR="00FB4091" w:rsidRPr="00140CBC">
        <w:rPr>
          <w:rFonts w:ascii="Times New Roman" w:hAnsi="Times New Roman" w:cs="Times New Roman"/>
        </w:rPr>
        <w:t>u života (</w:t>
      </w:r>
      <w:proofErr w:type="spellStart"/>
      <w:r w:rsidR="00FB4091" w:rsidRPr="00140CBC">
        <w:rPr>
          <w:rFonts w:ascii="Times New Roman" w:hAnsi="Times New Roman" w:cs="Times New Roman"/>
        </w:rPr>
        <w:t>Windle</w:t>
      </w:r>
      <w:proofErr w:type="spellEnd"/>
      <w:r w:rsidR="00FB4091" w:rsidRPr="00140CBC">
        <w:rPr>
          <w:rFonts w:ascii="Times New Roman" w:hAnsi="Times New Roman" w:cs="Times New Roman"/>
        </w:rPr>
        <w:t xml:space="preserve">, 2011). Pri projektovaní nášho výskumu sme vychádzali z uvedených poznatkov a empirických zistení týkajúcich sa </w:t>
      </w:r>
      <w:proofErr w:type="spellStart"/>
      <w:r w:rsidR="00FB4091" w:rsidRPr="00140CBC">
        <w:rPr>
          <w:rFonts w:ascii="Times New Roman" w:hAnsi="Times New Roman" w:cs="Times New Roman"/>
        </w:rPr>
        <w:t>reziliencie</w:t>
      </w:r>
      <w:proofErr w:type="spellEnd"/>
      <w:r w:rsidRPr="00140CBC">
        <w:rPr>
          <w:rFonts w:ascii="Times New Roman" w:hAnsi="Times New Roman" w:cs="Times New Roman"/>
        </w:rPr>
        <w:t xml:space="preserve"> a</w:t>
      </w:r>
      <w:r w:rsidR="00FB4091" w:rsidRPr="00140CBC">
        <w:rPr>
          <w:rFonts w:ascii="Times New Roman" w:hAnsi="Times New Roman" w:cs="Times New Roman"/>
        </w:rPr>
        <w:t xml:space="preserve"> sociálno-emocionálneho zdravia.</w:t>
      </w:r>
    </w:p>
    <w:p w14:paraId="66979881" w14:textId="6D414DFD" w:rsidR="00C776C9" w:rsidRPr="00140CBC" w:rsidRDefault="00A57EDF" w:rsidP="00140CBC">
      <w:pPr>
        <w:autoSpaceDE w:val="0"/>
        <w:autoSpaceDN w:val="0"/>
        <w:adjustRightInd w:val="0"/>
        <w:spacing w:after="0" w:line="276" w:lineRule="auto"/>
        <w:jc w:val="both"/>
        <w:rPr>
          <w:rFonts w:ascii="Times New Roman" w:hAnsi="Times New Roman" w:cs="Times New Roman"/>
        </w:rPr>
      </w:pPr>
      <w:r w:rsidRPr="00140CBC">
        <w:rPr>
          <w:rFonts w:ascii="Times New Roman" w:hAnsi="Times New Roman" w:cs="Times New Roman"/>
        </w:rPr>
        <w:t>Výskumy venované</w:t>
      </w:r>
      <w:r w:rsidR="00235926" w:rsidRPr="00140CBC">
        <w:rPr>
          <w:rFonts w:ascii="Times New Roman" w:hAnsi="Times New Roman" w:cs="Times New Roman"/>
        </w:rPr>
        <w:t xml:space="preserve"> </w:t>
      </w:r>
      <w:r w:rsidRPr="00140CBC">
        <w:rPr>
          <w:rFonts w:ascii="Times New Roman" w:hAnsi="Times New Roman" w:cs="Times New Roman"/>
        </w:rPr>
        <w:t>z</w:t>
      </w:r>
      <w:r w:rsidR="00235926" w:rsidRPr="00140CBC">
        <w:rPr>
          <w:rFonts w:ascii="Times New Roman" w:hAnsi="Times New Roman" w:cs="Times New Roman"/>
        </w:rPr>
        <w:t>áťaž</w:t>
      </w:r>
      <w:r w:rsidRPr="00140CBC">
        <w:rPr>
          <w:rFonts w:ascii="Times New Roman" w:hAnsi="Times New Roman" w:cs="Times New Roman"/>
        </w:rPr>
        <w:t>i</w:t>
      </w:r>
      <w:r w:rsidR="00235926" w:rsidRPr="00140CBC">
        <w:rPr>
          <w:rFonts w:ascii="Times New Roman" w:hAnsi="Times New Roman" w:cs="Times New Roman"/>
        </w:rPr>
        <w:t>, stres</w:t>
      </w:r>
      <w:r w:rsidRPr="00140CBC">
        <w:rPr>
          <w:rFonts w:ascii="Times New Roman" w:hAnsi="Times New Roman" w:cs="Times New Roman"/>
        </w:rPr>
        <w:t>u</w:t>
      </w:r>
      <w:r w:rsidR="00235926" w:rsidRPr="00140CBC">
        <w:rPr>
          <w:rFonts w:ascii="Times New Roman" w:hAnsi="Times New Roman" w:cs="Times New Roman"/>
        </w:rPr>
        <w:t xml:space="preserve"> aj syndróm</w:t>
      </w:r>
      <w:r w:rsidRPr="00140CBC">
        <w:rPr>
          <w:rFonts w:ascii="Times New Roman" w:hAnsi="Times New Roman" w:cs="Times New Roman"/>
        </w:rPr>
        <w:t>u</w:t>
      </w:r>
      <w:r w:rsidR="00235926" w:rsidRPr="00140CBC">
        <w:rPr>
          <w:rFonts w:ascii="Times New Roman" w:hAnsi="Times New Roman" w:cs="Times New Roman"/>
        </w:rPr>
        <w:t xml:space="preserve"> vyhorenia</w:t>
      </w:r>
      <w:r w:rsidRPr="00140CBC">
        <w:rPr>
          <w:rFonts w:ascii="Times New Roman" w:hAnsi="Times New Roman" w:cs="Times New Roman"/>
        </w:rPr>
        <w:t xml:space="preserve"> u učiteľov </w:t>
      </w:r>
      <w:r w:rsidR="00882EF5" w:rsidRPr="00140CBC">
        <w:rPr>
          <w:rFonts w:ascii="Times New Roman" w:hAnsi="Times New Roman" w:cs="Times New Roman"/>
        </w:rPr>
        <w:t xml:space="preserve">na Slovensku a v Čechách </w:t>
      </w:r>
      <w:r w:rsidRPr="00140CBC">
        <w:rPr>
          <w:rFonts w:ascii="Times New Roman" w:hAnsi="Times New Roman" w:cs="Times New Roman"/>
        </w:rPr>
        <w:t xml:space="preserve">ukázali, že </w:t>
      </w:r>
      <w:r w:rsidR="00882EF5" w:rsidRPr="00140CBC">
        <w:rPr>
          <w:rFonts w:ascii="Times New Roman" w:hAnsi="Times New Roman" w:cs="Times New Roman"/>
        </w:rPr>
        <w:t>uvedené javy sú</w:t>
      </w:r>
      <w:r w:rsidRPr="00140CBC">
        <w:rPr>
          <w:rFonts w:ascii="Times New Roman" w:hAnsi="Times New Roman" w:cs="Times New Roman"/>
        </w:rPr>
        <w:t xml:space="preserve"> </w:t>
      </w:r>
      <w:r w:rsidR="00572BFE" w:rsidRPr="00140CBC">
        <w:rPr>
          <w:rFonts w:ascii="Times New Roman" w:hAnsi="Times New Roman" w:cs="Times New Roman"/>
        </w:rPr>
        <w:t xml:space="preserve">najčastejšie </w:t>
      </w:r>
      <w:r w:rsidRPr="00140CBC">
        <w:rPr>
          <w:rFonts w:ascii="Times New Roman" w:hAnsi="Times New Roman" w:cs="Times New Roman"/>
        </w:rPr>
        <w:t>spojené s</w:t>
      </w:r>
      <w:r w:rsidR="00572BFE" w:rsidRPr="00140CBC">
        <w:rPr>
          <w:rFonts w:ascii="Times New Roman" w:hAnsi="Times New Roman" w:cs="Times New Roman"/>
        </w:rPr>
        <w:t xml:space="preserve"> problematickými vzťahmi v učiteľskom zbore, nedostatočnou oporou vedenia školy (</w:t>
      </w:r>
      <w:proofErr w:type="spellStart"/>
      <w:r w:rsidR="00572BFE" w:rsidRPr="00140CBC">
        <w:rPr>
          <w:rFonts w:ascii="Times New Roman" w:hAnsi="Times New Roman" w:cs="Times New Roman"/>
        </w:rPr>
        <w:t>Křivohlavý</w:t>
      </w:r>
      <w:proofErr w:type="spellEnd"/>
      <w:r w:rsidR="00572BFE" w:rsidRPr="00140CBC">
        <w:rPr>
          <w:rFonts w:ascii="Times New Roman" w:hAnsi="Times New Roman" w:cs="Times New Roman"/>
        </w:rPr>
        <w:t xml:space="preserve">, 1998), ale aj preťažením z administratívnej práce, nedostatkom času na oddych, </w:t>
      </w:r>
      <w:r w:rsidR="00594D0F" w:rsidRPr="00140CBC">
        <w:rPr>
          <w:rFonts w:ascii="Times New Roman" w:hAnsi="Times New Roman" w:cs="Times New Roman"/>
        </w:rPr>
        <w:t>slab</w:t>
      </w:r>
      <w:r w:rsidR="00572BFE" w:rsidRPr="00140CBC">
        <w:rPr>
          <w:rFonts w:ascii="Times New Roman" w:hAnsi="Times New Roman" w:cs="Times New Roman"/>
        </w:rPr>
        <w:t xml:space="preserve">ým vybavením školy, nevhodnými medziľudskými vzťahmi s kolegami a nadriadenými, ale aj so žiakmi (Zelina, 1997; </w:t>
      </w:r>
      <w:r w:rsidR="00882EF5" w:rsidRPr="00140CBC">
        <w:rPr>
          <w:rFonts w:ascii="Times New Roman" w:hAnsi="Times New Roman" w:cs="Times New Roman"/>
        </w:rPr>
        <w:t>Petrová, 19</w:t>
      </w:r>
      <w:r w:rsidR="006C5444" w:rsidRPr="00140CBC">
        <w:rPr>
          <w:rFonts w:ascii="Times New Roman" w:hAnsi="Times New Roman" w:cs="Times New Roman"/>
        </w:rPr>
        <w:t>9</w:t>
      </w:r>
      <w:r w:rsidR="00882EF5" w:rsidRPr="00140CBC">
        <w:rPr>
          <w:rFonts w:ascii="Times New Roman" w:hAnsi="Times New Roman" w:cs="Times New Roman"/>
        </w:rPr>
        <w:t xml:space="preserve">9; </w:t>
      </w:r>
      <w:r w:rsidR="00572BFE" w:rsidRPr="00140CBC">
        <w:rPr>
          <w:rFonts w:ascii="Times New Roman" w:hAnsi="Times New Roman" w:cs="Times New Roman"/>
        </w:rPr>
        <w:t>Paulík, 2017; Vančová, 2017).</w:t>
      </w:r>
      <w:r w:rsidR="00572BFE" w:rsidRPr="00140CBC">
        <w:t xml:space="preserve"> </w:t>
      </w:r>
      <w:r w:rsidR="00235926" w:rsidRPr="00140CBC">
        <w:rPr>
          <w:rFonts w:ascii="Times New Roman" w:hAnsi="Times New Roman" w:cs="Times New Roman"/>
        </w:rPr>
        <w:t xml:space="preserve"> </w:t>
      </w:r>
      <w:r w:rsidR="00572BFE" w:rsidRPr="00140CBC">
        <w:rPr>
          <w:rFonts w:ascii="Times New Roman" w:hAnsi="Times New Roman" w:cs="Times New Roman"/>
        </w:rPr>
        <w:t>Je zrejmé, že nadmerná psychická záťaž má svoje dôsledky v podobe zhoršenia zdravia učiteľa, čo pociťujú aj žiaci vo výchovnovzde</w:t>
      </w:r>
      <w:r w:rsidR="00A21AB2" w:rsidRPr="00140CBC">
        <w:rPr>
          <w:rFonts w:ascii="Times New Roman" w:hAnsi="Times New Roman" w:cs="Times New Roman"/>
        </w:rPr>
        <w:t>lávacom procese (</w:t>
      </w:r>
      <w:proofErr w:type="spellStart"/>
      <w:r w:rsidR="00A21AB2" w:rsidRPr="00140CBC">
        <w:rPr>
          <w:rFonts w:ascii="Times New Roman" w:hAnsi="Times New Roman" w:cs="Times New Roman"/>
        </w:rPr>
        <w:t>Čáp</w:t>
      </w:r>
      <w:proofErr w:type="spellEnd"/>
      <w:r w:rsidR="00A21AB2" w:rsidRPr="00140CBC">
        <w:rPr>
          <w:rFonts w:ascii="Times New Roman" w:hAnsi="Times New Roman" w:cs="Times New Roman"/>
        </w:rPr>
        <w:t xml:space="preserve"> &amp;</w:t>
      </w:r>
      <w:r w:rsidR="00572BFE" w:rsidRPr="00140CBC">
        <w:rPr>
          <w:rFonts w:ascii="Times New Roman" w:hAnsi="Times New Roman" w:cs="Times New Roman"/>
        </w:rPr>
        <w:t xml:space="preserve"> </w:t>
      </w:r>
      <w:proofErr w:type="spellStart"/>
      <w:r w:rsidR="00572BFE" w:rsidRPr="00140CBC">
        <w:rPr>
          <w:rFonts w:ascii="Times New Roman" w:hAnsi="Times New Roman" w:cs="Times New Roman"/>
        </w:rPr>
        <w:t>Mareš</w:t>
      </w:r>
      <w:proofErr w:type="spellEnd"/>
      <w:r w:rsidR="00572BFE" w:rsidRPr="00140CBC">
        <w:rPr>
          <w:rFonts w:ascii="Times New Roman" w:hAnsi="Times New Roman" w:cs="Times New Roman"/>
        </w:rPr>
        <w:t>, 2001).</w:t>
      </w:r>
      <w:r w:rsidR="0063359A" w:rsidRPr="00140CBC">
        <w:rPr>
          <w:rFonts w:ascii="Times New Roman" w:hAnsi="Times New Roman" w:cs="Times New Roman"/>
        </w:rPr>
        <w:t xml:space="preserve"> </w:t>
      </w:r>
      <w:r w:rsidR="00D8673D" w:rsidRPr="00140CBC">
        <w:rPr>
          <w:rFonts w:ascii="Times New Roman" w:hAnsi="Times New Roman" w:cs="Times New Roman"/>
        </w:rPr>
        <w:t xml:space="preserve">Učiteľ, ako ústredná postava, podstatný </w:t>
      </w:r>
      <w:r w:rsidR="00882EF5" w:rsidRPr="00140CBC">
        <w:rPr>
          <w:rFonts w:ascii="Times New Roman" w:hAnsi="Times New Roman" w:cs="Times New Roman"/>
        </w:rPr>
        <w:t xml:space="preserve">organizátor </w:t>
      </w:r>
      <w:r w:rsidR="00D8673D" w:rsidRPr="00140CBC">
        <w:rPr>
          <w:rFonts w:ascii="Times New Roman" w:hAnsi="Times New Roman" w:cs="Times New Roman"/>
        </w:rPr>
        <w:t>a zároveň najdôležitejší „článok“ výchovno-vzdelávacieho procesu, vstupuje do života žiakov na úrovni sociálnych vzťahov učiteľ- žiaci, formuje ich osobnosť prostredníctvom vlastných postojov, hodnôt, motiváci</w:t>
      </w:r>
      <w:r w:rsidR="00882EF5" w:rsidRPr="00140CBC">
        <w:rPr>
          <w:rFonts w:ascii="Times New Roman" w:hAnsi="Times New Roman" w:cs="Times New Roman"/>
        </w:rPr>
        <w:t>e</w:t>
      </w:r>
      <w:r w:rsidR="00D8673D" w:rsidRPr="00140CBC">
        <w:rPr>
          <w:rFonts w:ascii="Times New Roman" w:hAnsi="Times New Roman" w:cs="Times New Roman"/>
        </w:rPr>
        <w:t xml:space="preserve">, </w:t>
      </w:r>
      <w:proofErr w:type="spellStart"/>
      <w:r w:rsidR="00D8673D" w:rsidRPr="00140CBC">
        <w:rPr>
          <w:rFonts w:ascii="Times New Roman" w:hAnsi="Times New Roman" w:cs="Times New Roman"/>
        </w:rPr>
        <w:t>rezilienci</w:t>
      </w:r>
      <w:r w:rsidR="00882EF5" w:rsidRPr="00140CBC">
        <w:rPr>
          <w:rFonts w:ascii="Times New Roman" w:hAnsi="Times New Roman" w:cs="Times New Roman"/>
        </w:rPr>
        <w:t>e</w:t>
      </w:r>
      <w:proofErr w:type="spellEnd"/>
      <w:r w:rsidR="00D8673D" w:rsidRPr="00140CBC">
        <w:rPr>
          <w:rFonts w:ascii="Times New Roman" w:hAnsi="Times New Roman" w:cs="Times New Roman"/>
        </w:rPr>
        <w:t>, teda celou svojou osobnosťou, ktorá disponuje istou mierou duševného zdravia. V našom výskume, ktorého výsledky v</w:t>
      </w:r>
      <w:r w:rsidR="00882EF5" w:rsidRPr="00140CBC">
        <w:rPr>
          <w:rFonts w:ascii="Times New Roman" w:hAnsi="Times New Roman" w:cs="Times New Roman"/>
        </w:rPr>
        <w:t xml:space="preserve"> tomto </w:t>
      </w:r>
      <w:r w:rsidR="00D8673D" w:rsidRPr="00140CBC">
        <w:rPr>
          <w:rFonts w:ascii="Times New Roman" w:hAnsi="Times New Roman" w:cs="Times New Roman"/>
        </w:rPr>
        <w:t xml:space="preserve">príspevku predkladáme, sme hľadali odpoveď </w:t>
      </w:r>
      <w:r w:rsidR="00F37369" w:rsidRPr="00140CBC">
        <w:rPr>
          <w:rFonts w:ascii="Times New Roman" w:hAnsi="Times New Roman" w:cs="Times New Roman"/>
        </w:rPr>
        <w:t>na otázk</w:t>
      </w:r>
      <w:r w:rsidR="00882EF5" w:rsidRPr="00140CBC">
        <w:rPr>
          <w:rFonts w:ascii="Times New Roman" w:hAnsi="Times New Roman" w:cs="Times New Roman"/>
        </w:rPr>
        <w:t>y</w:t>
      </w:r>
      <w:r w:rsidR="00F37369" w:rsidRPr="00140CBC">
        <w:rPr>
          <w:rFonts w:ascii="Times New Roman" w:hAnsi="Times New Roman" w:cs="Times New Roman"/>
        </w:rPr>
        <w:t xml:space="preserve"> </w:t>
      </w:r>
      <w:r w:rsidR="00D8673D" w:rsidRPr="00140CBC">
        <w:rPr>
          <w:rFonts w:ascii="Times New Roman" w:hAnsi="Times New Roman" w:cs="Times New Roman"/>
        </w:rPr>
        <w:t>akou úrovňou sociálno-emocionálneho zdravia a </w:t>
      </w:r>
      <w:proofErr w:type="spellStart"/>
      <w:r w:rsidR="00D8673D" w:rsidRPr="00140CBC">
        <w:rPr>
          <w:rFonts w:ascii="Times New Roman" w:hAnsi="Times New Roman" w:cs="Times New Roman"/>
        </w:rPr>
        <w:t>reziliencie</w:t>
      </w:r>
      <w:proofErr w:type="spellEnd"/>
      <w:r w:rsidR="00D8673D" w:rsidRPr="00140CBC">
        <w:rPr>
          <w:rFonts w:ascii="Times New Roman" w:hAnsi="Times New Roman" w:cs="Times New Roman"/>
        </w:rPr>
        <w:t xml:space="preserve"> disponujú učitelia na Slovensku</w:t>
      </w:r>
      <w:r w:rsidR="00882EF5" w:rsidRPr="00140CBC">
        <w:rPr>
          <w:rFonts w:ascii="Times New Roman" w:hAnsi="Times New Roman" w:cs="Times New Roman"/>
        </w:rPr>
        <w:t xml:space="preserve">, aký je vzťah </w:t>
      </w:r>
      <w:proofErr w:type="spellStart"/>
      <w:r w:rsidR="00882EF5" w:rsidRPr="00140CBC">
        <w:rPr>
          <w:rFonts w:ascii="Times New Roman" w:hAnsi="Times New Roman" w:cs="Times New Roman"/>
        </w:rPr>
        <w:t>reziliencie</w:t>
      </w:r>
      <w:proofErr w:type="spellEnd"/>
      <w:r w:rsidR="00882EF5" w:rsidRPr="00140CBC">
        <w:rPr>
          <w:rFonts w:ascii="Times New Roman" w:hAnsi="Times New Roman" w:cs="Times New Roman"/>
        </w:rPr>
        <w:t xml:space="preserve"> a sociálno-emocionálneho zdravia</w:t>
      </w:r>
      <w:r w:rsidR="00D8673D" w:rsidRPr="00140CBC">
        <w:rPr>
          <w:rFonts w:ascii="Times New Roman" w:hAnsi="Times New Roman" w:cs="Times New Roman"/>
        </w:rPr>
        <w:t>?</w:t>
      </w:r>
    </w:p>
    <w:p w14:paraId="3026E0BA" w14:textId="77777777" w:rsidR="004878AF" w:rsidRPr="00140CBC" w:rsidRDefault="004878AF" w:rsidP="00140CBC">
      <w:pPr>
        <w:autoSpaceDE w:val="0"/>
        <w:autoSpaceDN w:val="0"/>
        <w:adjustRightInd w:val="0"/>
        <w:spacing w:after="0" w:line="276" w:lineRule="auto"/>
        <w:jc w:val="both"/>
        <w:rPr>
          <w:rFonts w:ascii="Times New Roman" w:hAnsi="Times New Roman" w:cs="Times New Roman"/>
        </w:rPr>
      </w:pPr>
      <w:r w:rsidRPr="00140CBC">
        <w:rPr>
          <w:rFonts w:ascii="Times New Roman" w:hAnsi="Times New Roman" w:cs="Times New Roman"/>
        </w:rPr>
        <w:t>Cieľom výskumu bolo skúmať rezilienciu a sociálno-emocionálne zdravie v kontexte sociodemografických charakteristík (pohlavie, vek, dĺžka praxe) a zistiť, ako silný je vzťah medzi rezilienciou a kovitalitou.</w:t>
      </w:r>
    </w:p>
    <w:p w14:paraId="5E880600" w14:textId="6698FF6F" w:rsidR="004878AF" w:rsidRPr="00140CBC" w:rsidRDefault="000E3D07" w:rsidP="00140CBC">
      <w:pPr>
        <w:autoSpaceDE w:val="0"/>
        <w:autoSpaceDN w:val="0"/>
        <w:adjustRightInd w:val="0"/>
        <w:spacing w:after="0" w:line="276" w:lineRule="auto"/>
        <w:jc w:val="both"/>
        <w:rPr>
          <w:rFonts w:ascii="Times New Roman" w:hAnsi="Times New Roman" w:cs="Times New Roman"/>
          <w:bCs/>
        </w:rPr>
      </w:pPr>
      <w:r w:rsidRPr="00140CBC">
        <w:rPr>
          <w:rFonts w:ascii="Times New Roman" w:hAnsi="Times New Roman" w:cs="Times New Roman"/>
          <w:bCs/>
        </w:rPr>
        <w:t>V súlade s cieľom výskumu sme formulovali nasledovné výskumné otázky:</w:t>
      </w:r>
    </w:p>
    <w:p w14:paraId="168C3173" w14:textId="0F186A67" w:rsidR="000E3D07" w:rsidRPr="00140CBC" w:rsidRDefault="00095E1D" w:rsidP="00140CBC">
      <w:pPr>
        <w:autoSpaceDE w:val="0"/>
        <w:autoSpaceDN w:val="0"/>
        <w:adjustRightInd w:val="0"/>
        <w:spacing w:after="0" w:line="276" w:lineRule="auto"/>
        <w:jc w:val="both"/>
        <w:rPr>
          <w:rFonts w:ascii="Times New Roman" w:hAnsi="Times New Roman" w:cs="Times New Roman"/>
          <w:bCs/>
        </w:rPr>
      </w:pPr>
      <w:r w:rsidRPr="00140CBC">
        <w:rPr>
          <w:rFonts w:ascii="Times New Roman" w:hAnsi="Times New Roman" w:cs="Times New Roman"/>
          <w:bCs/>
        </w:rPr>
        <w:t xml:space="preserve">VO1 </w:t>
      </w:r>
      <w:r w:rsidR="000E3D07" w:rsidRPr="00140CBC">
        <w:rPr>
          <w:rFonts w:ascii="Times New Roman" w:hAnsi="Times New Roman" w:cs="Times New Roman"/>
          <w:bCs/>
        </w:rPr>
        <w:t xml:space="preserve">Akú úroveň </w:t>
      </w:r>
      <w:proofErr w:type="spellStart"/>
      <w:r w:rsidR="000E3D07" w:rsidRPr="00140CBC">
        <w:rPr>
          <w:rFonts w:ascii="Times New Roman" w:hAnsi="Times New Roman" w:cs="Times New Roman"/>
          <w:bCs/>
        </w:rPr>
        <w:t>reziliencie</w:t>
      </w:r>
      <w:proofErr w:type="spellEnd"/>
      <w:r w:rsidR="000E3D07" w:rsidRPr="00140CBC">
        <w:rPr>
          <w:rFonts w:ascii="Times New Roman" w:hAnsi="Times New Roman" w:cs="Times New Roman"/>
          <w:bCs/>
        </w:rPr>
        <w:t xml:space="preserve"> a sociálno-emocionálneho zdravia dosahujú učitelia na Slovensku?</w:t>
      </w:r>
    </w:p>
    <w:p w14:paraId="6F6FC922" w14:textId="47AA4BED" w:rsidR="00095E1D" w:rsidRPr="00140CBC" w:rsidRDefault="00095E1D" w:rsidP="00140CBC">
      <w:pPr>
        <w:autoSpaceDE w:val="0"/>
        <w:autoSpaceDN w:val="0"/>
        <w:adjustRightInd w:val="0"/>
        <w:spacing w:after="0" w:line="276" w:lineRule="auto"/>
        <w:jc w:val="both"/>
        <w:rPr>
          <w:rFonts w:ascii="Times New Roman" w:hAnsi="Times New Roman" w:cs="Times New Roman"/>
          <w:bCs/>
        </w:rPr>
      </w:pPr>
      <w:r w:rsidRPr="00140CBC">
        <w:rPr>
          <w:rFonts w:ascii="Times New Roman" w:hAnsi="Times New Roman" w:cs="Times New Roman"/>
          <w:bCs/>
        </w:rPr>
        <w:t xml:space="preserve">VO2 Existujú rozdiely v úrovni </w:t>
      </w:r>
      <w:proofErr w:type="spellStart"/>
      <w:r w:rsidRPr="00140CBC">
        <w:rPr>
          <w:rFonts w:ascii="Times New Roman" w:hAnsi="Times New Roman" w:cs="Times New Roman"/>
          <w:bCs/>
        </w:rPr>
        <w:t>reziliencie</w:t>
      </w:r>
      <w:proofErr w:type="spellEnd"/>
      <w:r w:rsidRPr="00140CBC">
        <w:rPr>
          <w:rFonts w:ascii="Times New Roman" w:hAnsi="Times New Roman" w:cs="Times New Roman"/>
          <w:bCs/>
        </w:rPr>
        <w:t xml:space="preserve"> medzi mužmi a ženami?</w:t>
      </w:r>
    </w:p>
    <w:p w14:paraId="16281430" w14:textId="1C1ADC8C" w:rsidR="00095E1D" w:rsidRPr="00140CBC" w:rsidRDefault="00095E1D" w:rsidP="00140CBC">
      <w:pPr>
        <w:autoSpaceDE w:val="0"/>
        <w:autoSpaceDN w:val="0"/>
        <w:adjustRightInd w:val="0"/>
        <w:spacing w:after="0" w:line="276" w:lineRule="auto"/>
        <w:jc w:val="both"/>
        <w:rPr>
          <w:rFonts w:ascii="Times New Roman" w:hAnsi="Times New Roman" w:cs="Times New Roman"/>
          <w:bCs/>
        </w:rPr>
      </w:pPr>
      <w:r w:rsidRPr="00140CBC">
        <w:rPr>
          <w:rFonts w:ascii="Times New Roman" w:hAnsi="Times New Roman" w:cs="Times New Roman"/>
          <w:bCs/>
        </w:rPr>
        <w:t>VO3 Existujú rozdiely</w:t>
      </w:r>
      <w:r w:rsidR="00344BA4" w:rsidRPr="00140CBC">
        <w:rPr>
          <w:rFonts w:ascii="Times New Roman" w:hAnsi="Times New Roman" w:cs="Times New Roman"/>
          <w:bCs/>
        </w:rPr>
        <w:t xml:space="preserve"> </w:t>
      </w:r>
      <w:r w:rsidRPr="00140CBC">
        <w:rPr>
          <w:rFonts w:ascii="Times New Roman" w:hAnsi="Times New Roman" w:cs="Times New Roman"/>
          <w:bCs/>
        </w:rPr>
        <w:t>v úrovni sociálno-emocionálneho zdravia (</w:t>
      </w:r>
      <w:proofErr w:type="spellStart"/>
      <w:r w:rsidRPr="00140CBC">
        <w:rPr>
          <w:rFonts w:ascii="Times New Roman" w:hAnsi="Times New Roman" w:cs="Times New Roman"/>
          <w:bCs/>
        </w:rPr>
        <w:t>kovitalite</w:t>
      </w:r>
      <w:proofErr w:type="spellEnd"/>
      <w:r w:rsidRPr="00140CBC">
        <w:rPr>
          <w:rFonts w:ascii="Times New Roman" w:hAnsi="Times New Roman" w:cs="Times New Roman"/>
          <w:bCs/>
        </w:rPr>
        <w:t>) medzi mužmi a ženami?</w:t>
      </w:r>
    </w:p>
    <w:p w14:paraId="70AB86BC" w14:textId="77777777" w:rsidR="00C243F8" w:rsidRPr="00140CBC" w:rsidRDefault="00C243F8" w:rsidP="00140CBC">
      <w:pPr>
        <w:autoSpaceDE w:val="0"/>
        <w:autoSpaceDN w:val="0"/>
        <w:adjustRightInd w:val="0"/>
        <w:spacing w:after="0" w:line="276" w:lineRule="auto"/>
        <w:jc w:val="both"/>
        <w:rPr>
          <w:rFonts w:ascii="Times New Roman" w:hAnsi="Times New Roman" w:cs="Times New Roman"/>
        </w:rPr>
      </w:pPr>
      <w:r w:rsidRPr="00140CBC">
        <w:rPr>
          <w:rFonts w:ascii="Times New Roman" w:hAnsi="Times New Roman" w:cs="Times New Roman"/>
          <w:bCs/>
        </w:rPr>
        <w:t xml:space="preserve">VH1 Predpokladáme pozitívny vzťah </w:t>
      </w:r>
      <w:proofErr w:type="spellStart"/>
      <w:r w:rsidRPr="00140CBC">
        <w:rPr>
          <w:rFonts w:ascii="Times New Roman" w:hAnsi="Times New Roman" w:cs="Times New Roman"/>
          <w:bCs/>
        </w:rPr>
        <w:t>r</w:t>
      </w:r>
      <w:r w:rsidR="00095E1D" w:rsidRPr="00140CBC">
        <w:rPr>
          <w:rFonts w:ascii="Times New Roman" w:hAnsi="Times New Roman" w:cs="Times New Roman"/>
          <w:bCs/>
        </w:rPr>
        <w:t>eziliencie</w:t>
      </w:r>
      <w:proofErr w:type="spellEnd"/>
      <w:r w:rsidR="00095E1D" w:rsidRPr="00140CBC">
        <w:rPr>
          <w:rFonts w:ascii="Times New Roman" w:hAnsi="Times New Roman" w:cs="Times New Roman"/>
          <w:bCs/>
        </w:rPr>
        <w:t xml:space="preserve"> a </w:t>
      </w:r>
      <w:proofErr w:type="spellStart"/>
      <w:r w:rsidR="00095E1D" w:rsidRPr="00140CBC">
        <w:rPr>
          <w:rFonts w:ascii="Times New Roman" w:hAnsi="Times New Roman" w:cs="Times New Roman"/>
          <w:bCs/>
        </w:rPr>
        <w:t>kovitality</w:t>
      </w:r>
      <w:proofErr w:type="spellEnd"/>
      <w:r w:rsidR="00095E1D" w:rsidRPr="00140CBC">
        <w:rPr>
          <w:rFonts w:ascii="Times New Roman" w:hAnsi="Times New Roman" w:cs="Times New Roman"/>
          <w:bCs/>
        </w:rPr>
        <w:t xml:space="preserve"> učiteľov</w:t>
      </w:r>
      <w:r w:rsidRPr="00140CBC">
        <w:rPr>
          <w:rFonts w:ascii="Times New Roman" w:hAnsi="Times New Roman" w:cs="Times New Roman"/>
          <w:bCs/>
        </w:rPr>
        <w:t xml:space="preserve"> </w:t>
      </w:r>
      <w:r w:rsidRPr="00140CBC">
        <w:rPr>
          <w:rFonts w:ascii="Times New Roman" w:hAnsi="Times New Roman"/>
        </w:rPr>
        <w:t>(</w:t>
      </w:r>
      <w:proofErr w:type="spellStart"/>
      <w:r w:rsidRPr="00140CBC">
        <w:rPr>
          <w:rFonts w:ascii="Times New Roman" w:hAnsi="Times New Roman"/>
        </w:rPr>
        <w:t>Martazavi</w:t>
      </w:r>
      <w:proofErr w:type="spellEnd"/>
      <w:r w:rsidRPr="00140CBC">
        <w:rPr>
          <w:rFonts w:ascii="Times New Roman" w:hAnsi="Times New Roman"/>
        </w:rPr>
        <w:t xml:space="preserve"> &amp; </w:t>
      </w:r>
      <w:proofErr w:type="spellStart"/>
      <w:r w:rsidRPr="00140CBC">
        <w:rPr>
          <w:rFonts w:ascii="Times New Roman" w:hAnsi="Times New Roman"/>
        </w:rPr>
        <w:t>Yarohali</w:t>
      </w:r>
      <w:proofErr w:type="spellEnd"/>
      <w:r w:rsidRPr="00140CBC">
        <w:rPr>
          <w:rFonts w:ascii="Times New Roman" w:hAnsi="Times New Roman"/>
        </w:rPr>
        <w:t>, 2015)</w:t>
      </w:r>
      <w:r w:rsidRPr="00140CBC">
        <w:rPr>
          <w:rFonts w:ascii="Times New Roman" w:hAnsi="Times New Roman" w:cs="Times New Roman"/>
        </w:rPr>
        <w:t>.</w:t>
      </w:r>
    </w:p>
    <w:p w14:paraId="2757738D" w14:textId="6D7FE79D" w:rsidR="00095E1D" w:rsidRPr="00140CBC" w:rsidRDefault="00C243F8" w:rsidP="00140CBC">
      <w:pPr>
        <w:autoSpaceDE w:val="0"/>
        <w:autoSpaceDN w:val="0"/>
        <w:adjustRightInd w:val="0"/>
        <w:spacing w:after="0" w:line="276" w:lineRule="auto"/>
        <w:jc w:val="both"/>
        <w:rPr>
          <w:rFonts w:ascii="Times New Roman" w:hAnsi="Times New Roman" w:cs="Times New Roman"/>
          <w:bCs/>
        </w:rPr>
      </w:pPr>
      <w:r w:rsidRPr="00140CBC">
        <w:rPr>
          <w:rFonts w:ascii="Times New Roman" w:hAnsi="Times New Roman" w:cs="Times New Roman"/>
        </w:rPr>
        <w:t>VH2 Predpokladáme</w:t>
      </w:r>
      <w:r w:rsidR="00336F3B" w:rsidRPr="00140CBC">
        <w:rPr>
          <w:rFonts w:ascii="Times New Roman" w:hAnsi="Times New Roman" w:cs="Times New Roman"/>
        </w:rPr>
        <w:t xml:space="preserve"> pozitívny vzťah medzi </w:t>
      </w:r>
      <w:proofErr w:type="spellStart"/>
      <w:r w:rsidRPr="00140CBC">
        <w:rPr>
          <w:rFonts w:ascii="Times New Roman" w:hAnsi="Times New Roman" w:cs="Times New Roman"/>
        </w:rPr>
        <w:t>rezilienci</w:t>
      </w:r>
      <w:r w:rsidR="00336F3B" w:rsidRPr="00140CBC">
        <w:rPr>
          <w:rFonts w:ascii="Times New Roman" w:hAnsi="Times New Roman" w:cs="Times New Roman"/>
        </w:rPr>
        <w:t>ou</w:t>
      </w:r>
      <w:proofErr w:type="spellEnd"/>
      <w:r w:rsidR="00336F3B" w:rsidRPr="00140CBC">
        <w:rPr>
          <w:rFonts w:ascii="Times New Roman" w:hAnsi="Times New Roman" w:cs="Times New Roman"/>
        </w:rPr>
        <w:t xml:space="preserve"> a doménou sebadôvera </w:t>
      </w:r>
      <w:r w:rsidRPr="00140CBC">
        <w:rPr>
          <w:rFonts w:ascii="Times New Roman" w:hAnsi="Times New Roman" w:cs="Times New Roman"/>
        </w:rPr>
        <w:t xml:space="preserve"> (</w:t>
      </w:r>
      <w:proofErr w:type="spellStart"/>
      <w:r w:rsidRPr="00140CBC">
        <w:rPr>
          <w:rFonts w:ascii="Times New Roman" w:hAnsi="Times New Roman" w:cs="Times New Roman"/>
        </w:rPr>
        <w:t>Werner</w:t>
      </w:r>
      <w:proofErr w:type="spellEnd"/>
      <w:r w:rsidRPr="00140CBC">
        <w:rPr>
          <w:rFonts w:ascii="Times New Roman" w:hAnsi="Times New Roman" w:cs="Times New Roman"/>
        </w:rPr>
        <w:t>, 2005)</w:t>
      </w:r>
      <w:r w:rsidR="00336F3B" w:rsidRPr="00140CBC">
        <w:rPr>
          <w:rFonts w:ascii="Times New Roman" w:hAnsi="Times New Roman" w:cs="Times New Roman"/>
        </w:rPr>
        <w:t>.</w:t>
      </w:r>
    </w:p>
    <w:p w14:paraId="7BCF2F31" w14:textId="77777777" w:rsidR="00336F3B" w:rsidRPr="00140CBC" w:rsidRDefault="00095E1D" w:rsidP="00140CBC">
      <w:pPr>
        <w:autoSpaceDE w:val="0"/>
        <w:autoSpaceDN w:val="0"/>
        <w:adjustRightInd w:val="0"/>
        <w:spacing w:after="0" w:line="276" w:lineRule="auto"/>
        <w:jc w:val="both"/>
        <w:rPr>
          <w:rFonts w:ascii="Times New Roman" w:hAnsi="Times New Roman" w:cs="Times New Roman"/>
          <w:bCs/>
        </w:rPr>
      </w:pPr>
      <w:r w:rsidRPr="00140CBC">
        <w:rPr>
          <w:rFonts w:ascii="Times New Roman" w:hAnsi="Times New Roman" w:cs="Times New Roman"/>
          <w:bCs/>
        </w:rPr>
        <w:t xml:space="preserve"> </w:t>
      </w:r>
      <w:r w:rsidR="00336F3B" w:rsidRPr="00140CBC">
        <w:rPr>
          <w:rFonts w:ascii="Times New Roman" w:hAnsi="Times New Roman" w:cs="Times New Roman"/>
          <w:bCs/>
        </w:rPr>
        <w:t xml:space="preserve">VH3 Predpokladáme pozitívny vzťah medzi </w:t>
      </w:r>
      <w:proofErr w:type="spellStart"/>
      <w:r w:rsidR="00336F3B" w:rsidRPr="00140CBC">
        <w:rPr>
          <w:rFonts w:ascii="Times New Roman" w:hAnsi="Times New Roman" w:cs="Times New Roman"/>
          <w:bCs/>
        </w:rPr>
        <w:t>rezilienciou</w:t>
      </w:r>
      <w:proofErr w:type="spellEnd"/>
      <w:r w:rsidR="00336F3B" w:rsidRPr="00140CBC">
        <w:rPr>
          <w:rFonts w:ascii="Times New Roman" w:hAnsi="Times New Roman" w:cs="Times New Roman"/>
          <w:bCs/>
        </w:rPr>
        <w:t xml:space="preserve"> a doménou životná zaangažovanosť </w:t>
      </w:r>
      <w:r w:rsidR="00336F3B" w:rsidRPr="00140CBC">
        <w:rPr>
          <w:rFonts w:ascii="Times New Roman" w:hAnsi="Times New Roman" w:cs="Times New Roman"/>
        </w:rPr>
        <w:t>(</w:t>
      </w:r>
      <w:proofErr w:type="spellStart"/>
      <w:r w:rsidR="00336F3B" w:rsidRPr="00140CBC">
        <w:rPr>
          <w:rFonts w:ascii="Times New Roman" w:hAnsi="Times New Roman" w:cs="Times New Roman"/>
        </w:rPr>
        <w:t>Werner</w:t>
      </w:r>
      <w:proofErr w:type="spellEnd"/>
      <w:r w:rsidR="00336F3B" w:rsidRPr="00140CBC">
        <w:rPr>
          <w:rFonts w:ascii="Times New Roman" w:hAnsi="Times New Roman" w:cs="Times New Roman"/>
        </w:rPr>
        <w:t>, 2005).</w:t>
      </w:r>
    </w:p>
    <w:p w14:paraId="1BDA255C" w14:textId="5652695B" w:rsidR="00095E1D" w:rsidRPr="00140CBC" w:rsidRDefault="00095E1D" w:rsidP="00140CBC">
      <w:pPr>
        <w:autoSpaceDE w:val="0"/>
        <w:autoSpaceDN w:val="0"/>
        <w:adjustRightInd w:val="0"/>
        <w:spacing w:after="0" w:line="276" w:lineRule="auto"/>
        <w:jc w:val="both"/>
        <w:rPr>
          <w:rFonts w:ascii="Times New Roman" w:hAnsi="Times New Roman" w:cs="Times New Roman"/>
          <w:bCs/>
        </w:rPr>
      </w:pPr>
    </w:p>
    <w:p w14:paraId="235B2450" w14:textId="77777777" w:rsidR="00E861DC" w:rsidRPr="00140CBC" w:rsidRDefault="00E861DC" w:rsidP="00140CBC">
      <w:pPr>
        <w:autoSpaceDE w:val="0"/>
        <w:autoSpaceDN w:val="0"/>
        <w:adjustRightInd w:val="0"/>
        <w:spacing w:after="0" w:line="276" w:lineRule="auto"/>
        <w:jc w:val="both"/>
        <w:rPr>
          <w:rFonts w:ascii="Times New Roman" w:hAnsi="Times New Roman" w:cs="Times New Roman"/>
          <w:b/>
        </w:rPr>
      </w:pPr>
      <w:r w:rsidRPr="00140CBC">
        <w:rPr>
          <w:rFonts w:ascii="Times New Roman" w:hAnsi="Times New Roman" w:cs="Times New Roman"/>
          <w:b/>
        </w:rPr>
        <w:t>METÓDY</w:t>
      </w:r>
    </w:p>
    <w:p w14:paraId="7A8CE3A1" w14:textId="77777777" w:rsidR="00E861DC" w:rsidRPr="00140CBC" w:rsidRDefault="00E861DC" w:rsidP="00140CBC">
      <w:pPr>
        <w:autoSpaceDE w:val="0"/>
        <w:autoSpaceDN w:val="0"/>
        <w:adjustRightInd w:val="0"/>
        <w:spacing w:after="0" w:line="276" w:lineRule="auto"/>
        <w:jc w:val="both"/>
        <w:rPr>
          <w:rFonts w:ascii="Times New Roman" w:hAnsi="Times New Roman" w:cs="Times New Roman"/>
          <w:b/>
        </w:rPr>
      </w:pPr>
      <w:r w:rsidRPr="00140CBC">
        <w:rPr>
          <w:rFonts w:ascii="Times New Roman" w:hAnsi="Times New Roman" w:cs="Times New Roman"/>
          <w:b/>
        </w:rPr>
        <w:t>Výskumný súbor</w:t>
      </w:r>
    </w:p>
    <w:p w14:paraId="0A059E23" w14:textId="77777777" w:rsidR="00C96CEE" w:rsidRPr="00140CBC" w:rsidRDefault="00C96CEE" w:rsidP="00140CBC">
      <w:pPr>
        <w:autoSpaceDE w:val="0"/>
        <w:autoSpaceDN w:val="0"/>
        <w:adjustRightInd w:val="0"/>
        <w:spacing w:after="0" w:line="276" w:lineRule="auto"/>
        <w:jc w:val="both"/>
        <w:rPr>
          <w:rFonts w:ascii="Times New Roman" w:hAnsi="Times New Roman" w:cs="Times New Roman"/>
        </w:rPr>
      </w:pPr>
      <w:r w:rsidRPr="00140CBC">
        <w:rPr>
          <w:rFonts w:ascii="Times New Roman" w:hAnsi="Times New Roman" w:cs="Times New Roman"/>
        </w:rPr>
        <w:t>Výskumu sa zúčastnilo 3589 u</w:t>
      </w:r>
      <w:r w:rsidR="00135DDA" w:rsidRPr="00140CBC">
        <w:rPr>
          <w:rFonts w:ascii="Times New Roman" w:hAnsi="Times New Roman" w:cs="Times New Roman"/>
        </w:rPr>
        <w:t>čiteľov, ktorí boli s pomocou Metodicko-pedagogického centra oslovení so žiadosťou</w:t>
      </w:r>
      <w:r w:rsidRPr="00140CBC">
        <w:rPr>
          <w:rFonts w:ascii="Times New Roman" w:hAnsi="Times New Roman" w:cs="Times New Roman"/>
        </w:rPr>
        <w:t xml:space="preserve"> o účasť vo výskume prostredníctvom vyplnenia papierovej alebo online </w:t>
      </w:r>
      <w:r w:rsidR="002A4AD2" w:rsidRPr="00140CBC">
        <w:rPr>
          <w:rFonts w:ascii="Times New Roman" w:hAnsi="Times New Roman" w:cs="Times New Roman"/>
        </w:rPr>
        <w:t xml:space="preserve">verzie </w:t>
      </w:r>
      <w:r w:rsidRPr="00140CBC">
        <w:rPr>
          <w:rFonts w:ascii="Times New Roman" w:hAnsi="Times New Roman" w:cs="Times New Roman"/>
        </w:rPr>
        <w:t>dotazníka. Vo výskumnom súbore mali výrazne vyššie zastúpenie ženy (91,9%), učitelia vo vekových kategóriách 41-50 rokov (35,7%) a 51-60 rokov (29,1%), resp. s dĺžkou praxe 11- 20 rokov (26,9%), 21-30 rokov (28,6%) a 31 a viac rokov (22,8%). Údaje o distribúcii participantov z hľadiska veku a počtu rokov praxe uvádzame v </w:t>
      </w:r>
      <w:r w:rsidR="00BE2999" w:rsidRPr="00140CBC">
        <w:rPr>
          <w:rFonts w:ascii="Times New Roman" w:hAnsi="Times New Roman" w:cs="Times New Roman"/>
        </w:rPr>
        <w:t>Tabuľke</w:t>
      </w:r>
      <w:r w:rsidRPr="00140CBC">
        <w:rPr>
          <w:rFonts w:ascii="Times New Roman" w:hAnsi="Times New Roman" w:cs="Times New Roman"/>
        </w:rPr>
        <w:t xml:space="preserve"> 1. Z celkového počtu učiteľov, ktorí sa zúčastnili výskumu, 90,5% pracovalo na štátnej škole, 5,5% na súkromnej škole a 4,0% na cirkevnej škole. </w:t>
      </w:r>
    </w:p>
    <w:p w14:paraId="149067EE" w14:textId="77777777" w:rsidR="00C96CEE" w:rsidRPr="00140CBC" w:rsidRDefault="00C96CEE" w:rsidP="00140CBC">
      <w:pPr>
        <w:autoSpaceDE w:val="0"/>
        <w:autoSpaceDN w:val="0"/>
        <w:adjustRightInd w:val="0"/>
        <w:spacing w:after="0" w:line="276" w:lineRule="auto"/>
        <w:jc w:val="both"/>
        <w:rPr>
          <w:rFonts w:ascii="Times New Roman" w:hAnsi="Times New Roman" w:cs="Times New Roman"/>
        </w:rPr>
      </w:pPr>
    </w:p>
    <w:p w14:paraId="02EFC651" w14:textId="77777777" w:rsidR="00C96CEE" w:rsidRPr="00140CBC" w:rsidRDefault="00C96CEE" w:rsidP="00140CBC">
      <w:pPr>
        <w:autoSpaceDE w:val="0"/>
        <w:autoSpaceDN w:val="0"/>
        <w:adjustRightInd w:val="0"/>
        <w:spacing w:after="0" w:line="276"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03"/>
        <w:gridCol w:w="798"/>
        <w:gridCol w:w="776"/>
        <w:gridCol w:w="1853"/>
        <w:gridCol w:w="798"/>
        <w:gridCol w:w="776"/>
      </w:tblGrid>
      <w:tr w:rsidR="006911F4" w:rsidRPr="00140CBC" w14:paraId="32E20724" w14:textId="77777777" w:rsidTr="00E861DC">
        <w:trPr>
          <w:cantSplit/>
          <w:jc w:val="center"/>
        </w:trPr>
        <w:tc>
          <w:tcPr>
            <w:tcW w:w="0" w:type="auto"/>
            <w:gridSpan w:val="6"/>
            <w:tcBorders>
              <w:top w:val="nil"/>
              <w:left w:val="nil"/>
              <w:right w:val="nil"/>
            </w:tcBorders>
            <w:shd w:val="clear" w:color="auto" w:fill="auto"/>
          </w:tcPr>
          <w:p w14:paraId="4397D563" w14:textId="77777777" w:rsidR="00BE2999" w:rsidRPr="00140CBC" w:rsidRDefault="00BE2999" w:rsidP="00140CBC">
            <w:pPr>
              <w:autoSpaceDE w:val="0"/>
              <w:autoSpaceDN w:val="0"/>
              <w:adjustRightInd w:val="0"/>
              <w:spacing w:after="0" w:line="276" w:lineRule="auto"/>
              <w:ind w:left="60" w:right="60"/>
              <w:jc w:val="both"/>
              <w:rPr>
                <w:rFonts w:ascii="Times New Roman" w:hAnsi="Times New Roman" w:cs="Times New Roman"/>
                <w:b/>
              </w:rPr>
            </w:pPr>
            <w:r w:rsidRPr="00140CBC">
              <w:rPr>
                <w:rFonts w:ascii="Times New Roman" w:hAnsi="Times New Roman" w:cs="Times New Roman"/>
              </w:rPr>
              <w:t>Tabuľka 1</w:t>
            </w:r>
            <w:r w:rsidR="00E861DC" w:rsidRPr="00140CBC">
              <w:rPr>
                <w:rFonts w:ascii="Times New Roman" w:hAnsi="Times New Roman" w:cs="Times New Roman"/>
              </w:rPr>
              <w:t>:</w:t>
            </w:r>
            <w:r w:rsidRPr="00140CBC">
              <w:rPr>
                <w:rFonts w:ascii="Times New Roman" w:hAnsi="Times New Roman" w:cs="Times New Roman"/>
              </w:rPr>
              <w:t xml:space="preserve"> Distribúcia participantov z hľadiska veku a počtu rokov praxe</w:t>
            </w:r>
          </w:p>
        </w:tc>
      </w:tr>
      <w:tr w:rsidR="006911F4" w:rsidRPr="00140CBC" w14:paraId="087F11E7" w14:textId="77777777" w:rsidTr="00E861DC">
        <w:trPr>
          <w:cantSplit/>
          <w:jc w:val="center"/>
        </w:trPr>
        <w:tc>
          <w:tcPr>
            <w:tcW w:w="0" w:type="auto"/>
            <w:gridSpan w:val="3"/>
            <w:shd w:val="clear" w:color="auto" w:fill="D9D9D9" w:themeFill="background1" w:themeFillShade="D9"/>
          </w:tcPr>
          <w:p w14:paraId="2438C832"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b/>
              </w:rPr>
            </w:pPr>
            <w:r w:rsidRPr="00140CBC">
              <w:rPr>
                <w:rFonts w:ascii="Times New Roman" w:hAnsi="Times New Roman" w:cs="Times New Roman"/>
                <w:b/>
              </w:rPr>
              <w:t>Vek</w:t>
            </w:r>
          </w:p>
        </w:tc>
        <w:tc>
          <w:tcPr>
            <w:tcW w:w="0" w:type="auto"/>
            <w:gridSpan w:val="3"/>
            <w:shd w:val="clear" w:color="auto" w:fill="D9D9D9" w:themeFill="background1" w:themeFillShade="D9"/>
          </w:tcPr>
          <w:p w14:paraId="3164F105"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b/>
              </w:rPr>
            </w:pPr>
            <w:r w:rsidRPr="00140CBC">
              <w:rPr>
                <w:rFonts w:ascii="Times New Roman" w:hAnsi="Times New Roman" w:cs="Times New Roman"/>
                <w:b/>
              </w:rPr>
              <w:t>Počet rokov praxe</w:t>
            </w:r>
          </w:p>
        </w:tc>
      </w:tr>
      <w:tr w:rsidR="006911F4" w:rsidRPr="00140CBC" w14:paraId="50C88DC9" w14:textId="77777777" w:rsidTr="00E861DC">
        <w:trPr>
          <w:cantSplit/>
          <w:jc w:val="center"/>
        </w:trPr>
        <w:tc>
          <w:tcPr>
            <w:tcW w:w="0" w:type="auto"/>
            <w:shd w:val="clear" w:color="auto" w:fill="D9D9D9" w:themeFill="background1" w:themeFillShade="D9"/>
          </w:tcPr>
          <w:p w14:paraId="0DDE9088"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b/>
              </w:rPr>
            </w:pPr>
          </w:p>
        </w:tc>
        <w:tc>
          <w:tcPr>
            <w:tcW w:w="0" w:type="auto"/>
            <w:shd w:val="clear" w:color="auto" w:fill="D9D9D9" w:themeFill="background1" w:themeFillShade="D9"/>
          </w:tcPr>
          <w:p w14:paraId="2E5B5B11"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b/>
              </w:rPr>
            </w:pPr>
            <w:r w:rsidRPr="00140CBC">
              <w:rPr>
                <w:rFonts w:ascii="Times New Roman" w:hAnsi="Times New Roman" w:cs="Times New Roman"/>
                <w:b/>
              </w:rPr>
              <w:t>Počet</w:t>
            </w:r>
          </w:p>
        </w:tc>
        <w:tc>
          <w:tcPr>
            <w:tcW w:w="0" w:type="auto"/>
            <w:shd w:val="clear" w:color="auto" w:fill="D9D9D9" w:themeFill="background1" w:themeFillShade="D9"/>
          </w:tcPr>
          <w:p w14:paraId="01C174B8"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b/>
              </w:rPr>
            </w:pPr>
            <w:r w:rsidRPr="00140CBC">
              <w:rPr>
                <w:rFonts w:ascii="Times New Roman" w:hAnsi="Times New Roman" w:cs="Times New Roman"/>
                <w:b/>
              </w:rPr>
              <w:t>%</w:t>
            </w:r>
          </w:p>
        </w:tc>
        <w:tc>
          <w:tcPr>
            <w:tcW w:w="0" w:type="auto"/>
            <w:shd w:val="clear" w:color="auto" w:fill="D9D9D9" w:themeFill="background1" w:themeFillShade="D9"/>
          </w:tcPr>
          <w:p w14:paraId="75A76CA4"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b/>
              </w:rPr>
            </w:pPr>
          </w:p>
        </w:tc>
        <w:tc>
          <w:tcPr>
            <w:tcW w:w="0" w:type="auto"/>
            <w:shd w:val="clear" w:color="auto" w:fill="D9D9D9" w:themeFill="background1" w:themeFillShade="D9"/>
          </w:tcPr>
          <w:p w14:paraId="32FFB975"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b/>
              </w:rPr>
            </w:pPr>
            <w:r w:rsidRPr="00140CBC">
              <w:rPr>
                <w:rFonts w:ascii="Times New Roman" w:hAnsi="Times New Roman" w:cs="Times New Roman"/>
                <w:b/>
              </w:rPr>
              <w:t>Počet</w:t>
            </w:r>
          </w:p>
        </w:tc>
        <w:tc>
          <w:tcPr>
            <w:tcW w:w="0" w:type="auto"/>
            <w:shd w:val="clear" w:color="auto" w:fill="D9D9D9" w:themeFill="background1" w:themeFillShade="D9"/>
          </w:tcPr>
          <w:p w14:paraId="177A7ADF"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b/>
              </w:rPr>
            </w:pPr>
            <w:r w:rsidRPr="00140CBC">
              <w:rPr>
                <w:rFonts w:ascii="Times New Roman" w:hAnsi="Times New Roman" w:cs="Times New Roman"/>
                <w:b/>
              </w:rPr>
              <w:t>%</w:t>
            </w:r>
          </w:p>
        </w:tc>
      </w:tr>
      <w:tr w:rsidR="006911F4" w:rsidRPr="00140CBC" w14:paraId="3D891798" w14:textId="77777777" w:rsidTr="00E861DC">
        <w:trPr>
          <w:cantSplit/>
          <w:jc w:val="center"/>
        </w:trPr>
        <w:tc>
          <w:tcPr>
            <w:tcW w:w="0" w:type="auto"/>
            <w:shd w:val="clear" w:color="auto" w:fill="F2F2F2" w:themeFill="background1" w:themeFillShade="F2"/>
          </w:tcPr>
          <w:p w14:paraId="38F42A84"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do 30 rokov</w:t>
            </w:r>
          </w:p>
        </w:tc>
        <w:tc>
          <w:tcPr>
            <w:tcW w:w="0" w:type="auto"/>
            <w:shd w:val="clear" w:color="auto" w:fill="auto"/>
          </w:tcPr>
          <w:p w14:paraId="0A0FE345"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222</w:t>
            </w:r>
          </w:p>
        </w:tc>
        <w:tc>
          <w:tcPr>
            <w:tcW w:w="0" w:type="auto"/>
            <w:shd w:val="clear" w:color="auto" w:fill="auto"/>
          </w:tcPr>
          <w:p w14:paraId="1E8E9553"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6,2</w:t>
            </w:r>
            <w:r w:rsidR="002A4AD2" w:rsidRPr="00140CBC">
              <w:rPr>
                <w:rFonts w:ascii="Times New Roman" w:hAnsi="Times New Roman" w:cs="Times New Roman"/>
              </w:rPr>
              <w:t>0</w:t>
            </w:r>
          </w:p>
        </w:tc>
        <w:tc>
          <w:tcPr>
            <w:tcW w:w="0" w:type="auto"/>
            <w:shd w:val="clear" w:color="auto" w:fill="F2F2F2" w:themeFill="background1" w:themeFillShade="F2"/>
          </w:tcPr>
          <w:p w14:paraId="5F036106"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do 5 rokov</w:t>
            </w:r>
          </w:p>
        </w:tc>
        <w:tc>
          <w:tcPr>
            <w:tcW w:w="0" w:type="auto"/>
            <w:shd w:val="clear" w:color="auto" w:fill="auto"/>
          </w:tcPr>
          <w:p w14:paraId="1FAE1526"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345</w:t>
            </w:r>
          </w:p>
        </w:tc>
        <w:tc>
          <w:tcPr>
            <w:tcW w:w="0" w:type="auto"/>
            <w:shd w:val="clear" w:color="auto" w:fill="auto"/>
          </w:tcPr>
          <w:p w14:paraId="746E10D8"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9,6</w:t>
            </w:r>
            <w:r w:rsidR="002A4AD2" w:rsidRPr="00140CBC">
              <w:rPr>
                <w:rFonts w:ascii="Times New Roman" w:hAnsi="Times New Roman" w:cs="Times New Roman"/>
              </w:rPr>
              <w:t>0</w:t>
            </w:r>
          </w:p>
        </w:tc>
      </w:tr>
      <w:tr w:rsidR="006911F4" w:rsidRPr="00140CBC" w14:paraId="4D1D198E" w14:textId="77777777" w:rsidTr="00E861DC">
        <w:trPr>
          <w:cantSplit/>
          <w:jc w:val="center"/>
        </w:trPr>
        <w:tc>
          <w:tcPr>
            <w:tcW w:w="0" w:type="auto"/>
            <w:shd w:val="clear" w:color="auto" w:fill="F2F2F2" w:themeFill="background1" w:themeFillShade="F2"/>
          </w:tcPr>
          <w:p w14:paraId="4F5AF610"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31-40 rokov</w:t>
            </w:r>
          </w:p>
        </w:tc>
        <w:tc>
          <w:tcPr>
            <w:tcW w:w="0" w:type="auto"/>
            <w:shd w:val="clear" w:color="auto" w:fill="auto"/>
          </w:tcPr>
          <w:p w14:paraId="6F9EA777"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790</w:t>
            </w:r>
          </w:p>
        </w:tc>
        <w:tc>
          <w:tcPr>
            <w:tcW w:w="0" w:type="auto"/>
            <w:shd w:val="clear" w:color="auto" w:fill="auto"/>
          </w:tcPr>
          <w:p w14:paraId="348B7066"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22,</w:t>
            </w:r>
            <w:r w:rsidR="002A4AD2" w:rsidRPr="00140CBC">
              <w:rPr>
                <w:rFonts w:ascii="Times New Roman" w:hAnsi="Times New Roman" w:cs="Times New Roman"/>
              </w:rPr>
              <w:t>0</w:t>
            </w:r>
            <w:r w:rsidRPr="00140CBC">
              <w:rPr>
                <w:rFonts w:ascii="Times New Roman" w:hAnsi="Times New Roman" w:cs="Times New Roman"/>
              </w:rPr>
              <w:t>0</w:t>
            </w:r>
          </w:p>
        </w:tc>
        <w:tc>
          <w:tcPr>
            <w:tcW w:w="0" w:type="auto"/>
            <w:shd w:val="clear" w:color="auto" w:fill="F2F2F2" w:themeFill="background1" w:themeFillShade="F2"/>
          </w:tcPr>
          <w:p w14:paraId="6463CFBF"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6-10 rokov</w:t>
            </w:r>
          </w:p>
        </w:tc>
        <w:tc>
          <w:tcPr>
            <w:tcW w:w="0" w:type="auto"/>
            <w:shd w:val="clear" w:color="auto" w:fill="auto"/>
          </w:tcPr>
          <w:p w14:paraId="6425B24B"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433</w:t>
            </w:r>
          </w:p>
        </w:tc>
        <w:tc>
          <w:tcPr>
            <w:tcW w:w="0" w:type="auto"/>
            <w:shd w:val="clear" w:color="auto" w:fill="auto"/>
          </w:tcPr>
          <w:p w14:paraId="1535D445"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12,1</w:t>
            </w:r>
            <w:r w:rsidR="002A4AD2" w:rsidRPr="00140CBC">
              <w:rPr>
                <w:rFonts w:ascii="Times New Roman" w:hAnsi="Times New Roman" w:cs="Times New Roman"/>
              </w:rPr>
              <w:t>0</w:t>
            </w:r>
          </w:p>
        </w:tc>
      </w:tr>
      <w:tr w:rsidR="006911F4" w:rsidRPr="00140CBC" w14:paraId="23DC634A" w14:textId="77777777" w:rsidTr="00E861DC">
        <w:trPr>
          <w:cantSplit/>
          <w:jc w:val="center"/>
        </w:trPr>
        <w:tc>
          <w:tcPr>
            <w:tcW w:w="0" w:type="auto"/>
            <w:shd w:val="clear" w:color="auto" w:fill="F2F2F2" w:themeFill="background1" w:themeFillShade="F2"/>
          </w:tcPr>
          <w:p w14:paraId="706A4928"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41-50 rokov</w:t>
            </w:r>
          </w:p>
        </w:tc>
        <w:tc>
          <w:tcPr>
            <w:tcW w:w="0" w:type="auto"/>
            <w:shd w:val="clear" w:color="auto" w:fill="auto"/>
          </w:tcPr>
          <w:p w14:paraId="388564F0"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1282</w:t>
            </w:r>
          </w:p>
        </w:tc>
        <w:tc>
          <w:tcPr>
            <w:tcW w:w="0" w:type="auto"/>
            <w:shd w:val="clear" w:color="auto" w:fill="auto"/>
          </w:tcPr>
          <w:p w14:paraId="707E2A1E"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35,7</w:t>
            </w:r>
            <w:r w:rsidR="002A4AD2" w:rsidRPr="00140CBC">
              <w:rPr>
                <w:rFonts w:ascii="Times New Roman" w:hAnsi="Times New Roman" w:cs="Times New Roman"/>
              </w:rPr>
              <w:t>0</w:t>
            </w:r>
          </w:p>
        </w:tc>
        <w:tc>
          <w:tcPr>
            <w:tcW w:w="0" w:type="auto"/>
            <w:shd w:val="clear" w:color="auto" w:fill="F2F2F2" w:themeFill="background1" w:themeFillShade="F2"/>
          </w:tcPr>
          <w:p w14:paraId="3322C66C"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11-20 rokov</w:t>
            </w:r>
          </w:p>
        </w:tc>
        <w:tc>
          <w:tcPr>
            <w:tcW w:w="0" w:type="auto"/>
            <w:shd w:val="clear" w:color="auto" w:fill="auto"/>
          </w:tcPr>
          <w:p w14:paraId="5822EB15"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964</w:t>
            </w:r>
          </w:p>
        </w:tc>
        <w:tc>
          <w:tcPr>
            <w:tcW w:w="0" w:type="auto"/>
            <w:shd w:val="clear" w:color="auto" w:fill="auto"/>
          </w:tcPr>
          <w:p w14:paraId="4EA17A44"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26,9</w:t>
            </w:r>
            <w:r w:rsidR="002A4AD2" w:rsidRPr="00140CBC">
              <w:rPr>
                <w:rFonts w:ascii="Times New Roman" w:hAnsi="Times New Roman" w:cs="Times New Roman"/>
              </w:rPr>
              <w:t>0</w:t>
            </w:r>
          </w:p>
        </w:tc>
      </w:tr>
      <w:tr w:rsidR="006911F4" w:rsidRPr="00140CBC" w14:paraId="379574E3" w14:textId="77777777" w:rsidTr="00E861DC">
        <w:trPr>
          <w:cantSplit/>
          <w:jc w:val="center"/>
        </w:trPr>
        <w:tc>
          <w:tcPr>
            <w:tcW w:w="0" w:type="auto"/>
            <w:shd w:val="clear" w:color="auto" w:fill="F2F2F2" w:themeFill="background1" w:themeFillShade="F2"/>
          </w:tcPr>
          <w:p w14:paraId="58D9C687"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51-60 rokov</w:t>
            </w:r>
          </w:p>
        </w:tc>
        <w:tc>
          <w:tcPr>
            <w:tcW w:w="0" w:type="auto"/>
            <w:shd w:val="clear" w:color="auto" w:fill="auto"/>
          </w:tcPr>
          <w:p w14:paraId="35A20F2C"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1046</w:t>
            </w:r>
          </w:p>
        </w:tc>
        <w:tc>
          <w:tcPr>
            <w:tcW w:w="0" w:type="auto"/>
            <w:shd w:val="clear" w:color="auto" w:fill="auto"/>
          </w:tcPr>
          <w:p w14:paraId="252CD491"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29,1</w:t>
            </w:r>
            <w:r w:rsidR="002A4AD2" w:rsidRPr="00140CBC">
              <w:rPr>
                <w:rFonts w:ascii="Times New Roman" w:hAnsi="Times New Roman" w:cs="Times New Roman"/>
              </w:rPr>
              <w:t>0</w:t>
            </w:r>
          </w:p>
        </w:tc>
        <w:tc>
          <w:tcPr>
            <w:tcW w:w="0" w:type="auto"/>
            <w:shd w:val="clear" w:color="auto" w:fill="F2F2F2" w:themeFill="background1" w:themeFillShade="F2"/>
          </w:tcPr>
          <w:p w14:paraId="43E38063"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21-30 rokov</w:t>
            </w:r>
          </w:p>
        </w:tc>
        <w:tc>
          <w:tcPr>
            <w:tcW w:w="0" w:type="auto"/>
            <w:shd w:val="clear" w:color="auto" w:fill="auto"/>
          </w:tcPr>
          <w:p w14:paraId="09C13B46"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1027</w:t>
            </w:r>
          </w:p>
        </w:tc>
        <w:tc>
          <w:tcPr>
            <w:tcW w:w="0" w:type="auto"/>
            <w:shd w:val="clear" w:color="auto" w:fill="auto"/>
          </w:tcPr>
          <w:p w14:paraId="550B8FB8"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28,6</w:t>
            </w:r>
            <w:r w:rsidR="002A4AD2" w:rsidRPr="00140CBC">
              <w:rPr>
                <w:rFonts w:ascii="Times New Roman" w:hAnsi="Times New Roman" w:cs="Times New Roman"/>
              </w:rPr>
              <w:t>0</w:t>
            </w:r>
          </w:p>
        </w:tc>
      </w:tr>
      <w:tr w:rsidR="006911F4" w:rsidRPr="00140CBC" w14:paraId="5DD88133" w14:textId="77777777" w:rsidTr="00E861DC">
        <w:trPr>
          <w:cantSplit/>
          <w:jc w:val="center"/>
        </w:trPr>
        <w:tc>
          <w:tcPr>
            <w:tcW w:w="0" w:type="auto"/>
            <w:shd w:val="clear" w:color="auto" w:fill="F2F2F2" w:themeFill="background1" w:themeFillShade="F2"/>
          </w:tcPr>
          <w:p w14:paraId="7BB209A5"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nad 60 rokov</w:t>
            </w:r>
          </w:p>
        </w:tc>
        <w:tc>
          <w:tcPr>
            <w:tcW w:w="0" w:type="auto"/>
            <w:shd w:val="clear" w:color="auto" w:fill="auto"/>
          </w:tcPr>
          <w:p w14:paraId="7828EF55"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249</w:t>
            </w:r>
          </w:p>
        </w:tc>
        <w:tc>
          <w:tcPr>
            <w:tcW w:w="0" w:type="auto"/>
            <w:shd w:val="clear" w:color="auto" w:fill="auto"/>
          </w:tcPr>
          <w:p w14:paraId="55727B66"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6,9</w:t>
            </w:r>
            <w:r w:rsidR="002A4AD2" w:rsidRPr="00140CBC">
              <w:rPr>
                <w:rFonts w:ascii="Times New Roman" w:hAnsi="Times New Roman" w:cs="Times New Roman"/>
              </w:rPr>
              <w:t>0</w:t>
            </w:r>
          </w:p>
        </w:tc>
        <w:tc>
          <w:tcPr>
            <w:tcW w:w="0" w:type="auto"/>
            <w:shd w:val="clear" w:color="auto" w:fill="F2F2F2" w:themeFill="background1" w:themeFillShade="F2"/>
          </w:tcPr>
          <w:p w14:paraId="23F4EB12"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31 a viac rokov</w:t>
            </w:r>
          </w:p>
        </w:tc>
        <w:tc>
          <w:tcPr>
            <w:tcW w:w="0" w:type="auto"/>
            <w:shd w:val="clear" w:color="auto" w:fill="auto"/>
          </w:tcPr>
          <w:p w14:paraId="05EAE46A"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820</w:t>
            </w:r>
          </w:p>
        </w:tc>
        <w:tc>
          <w:tcPr>
            <w:tcW w:w="0" w:type="auto"/>
            <w:shd w:val="clear" w:color="auto" w:fill="auto"/>
          </w:tcPr>
          <w:p w14:paraId="1F4965F1" w14:textId="77777777" w:rsidR="00C96CEE" w:rsidRPr="00140CBC" w:rsidRDefault="00C96CEE"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22,8</w:t>
            </w:r>
            <w:r w:rsidR="002A4AD2" w:rsidRPr="00140CBC">
              <w:rPr>
                <w:rFonts w:ascii="Times New Roman" w:hAnsi="Times New Roman" w:cs="Times New Roman"/>
              </w:rPr>
              <w:t>0</w:t>
            </w:r>
          </w:p>
        </w:tc>
      </w:tr>
    </w:tbl>
    <w:p w14:paraId="55E179A3" w14:textId="77777777" w:rsidR="001E085C" w:rsidRPr="00140CBC" w:rsidRDefault="001E085C" w:rsidP="00140CBC">
      <w:pPr>
        <w:spacing w:after="0" w:line="276" w:lineRule="auto"/>
        <w:jc w:val="both"/>
        <w:rPr>
          <w:rFonts w:ascii="Times New Roman" w:hAnsi="Times New Roman" w:cs="Times New Roman"/>
        </w:rPr>
      </w:pPr>
    </w:p>
    <w:p w14:paraId="46044293" w14:textId="77777777" w:rsidR="00C96CEE" w:rsidRPr="00140CBC" w:rsidRDefault="00C96CEE" w:rsidP="00140CBC">
      <w:pPr>
        <w:spacing w:after="0" w:line="276" w:lineRule="auto"/>
        <w:jc w:val="both"/>
        <w:rPr>
          <w:rFonts w:ascii="Times New Roman" w:hAnsi="Times New Roman" w:cs="Times New Roman"/>
        </w:rPr>
      </w:pPr>
    </w:p>
    <w:p w14:paraId="2C7ACB82" w14:textId="77777777" w:rsidR="00E861DC" w:rsidRPr="00140CBC" w:rsidRDefault="00E861DC" w:rsidP="00140CBC">
      <w:pPr>
        <w:spacing w:after="0" w:line="276" w:lineRule="auto"/>
        <w:jc w:val="both"/>
        <w:rPr>
          <w:rFonts w:ascii="Times New Roman" w:hAnsi="Times New Roman" w:cs="Times New Roman"/>
          <w:b/>
        </w:rPr>
      </w:pPr>
      <w:r w:rsidRPr="00140CBC">
        <w:rPr>
          <w:rFonts w:ascii="Times New Roman" w:hAnsi="Times New Roman" w:cs="Times New Roman"/>
          <w:b/>
        </w:rPr>
        <w:t>Metódy zberu dát</w:t>
      </w:r>
    </w:p>
    <w:p w14:paraId="7DDE065A" w14:textId="77777777" w:rsidR="00EC5CC7" w:rsidRPr="00140CBC" w:rsidRDefault="00EC5CC7" w:rsidP="00140CBC">
      <w:pPr>
        <w:spacing w:after="0" w:line="276" w:lineRule="auto"/>
        <w:jc w:val="both"/>
        <w:rPr>
          <w:rFonts w:ascii="Times New Roman" w:hAnsi="Times New Roman" w:cs="Times New Roman"/>
          <w:color w:val="000000" w:themeColor="text1"/>
        </w:rPr>
      </w:pPr>
      <w:r w:rsidRPr="00140CBC">
        <w:rPr>
          <w:rFonts w:ascii="Times New Roman" w:hAnsi="Times New Roman" w:cs="Times New Roman"/>
        </w:rPr>
        <w:t xml:space="preserve">Škála reziliencie Wagnildovej a Youngovej (2006) je určená na meranie individuálnej reziliencie, resp. osobnostných charakteristík, ktoré predstavujú podľa autoriek jadro zvládania záťaže. Škála vznikla na základe spracovania výsledkov kvalitatívneho výskumu žien, ktoré sa vyrovnávali so životnou nepriazňou. Dotazník obsahuje 25 položiek so 7-stupňovou škálou, ktoré merajú osobnú kompetenciu </w:t>
      </w:r>
      <w:bookmarkStart w:id="0" w:name="_Hlk92713112"/>
      <w:r w:rsidRPr="00140CBC">
        <w:rPr>
          <w:rFonts w:ascii="Times New Roman" w:hAnsi="Times New Roman" w:cs="Times New Roman"/>
        </w:rPr>
        <w:t>(ovládanie, rozhodovanie, samostatnosť, nezávislosť)</w:t>
      </w:r>
      <w:bookmarkEnd w:id="0"/>
      <w:r w:rsidRPr="00140CBC">
        <w:rPr>
          <w:rFonts w:ascii="Times New Roman" w:hAnsi="Times New Roman" w:cs="Times New Roman"/>
        </w:rPr>
        <w:t xml:space="preserve"> a akceptáciu seba a života </w:t>
      </w:r>
      <w:bookmarkStart w:id="1" w:name="_Hlk92713146"/>
      <w:r w:rsidRPr="00140CBC">
        <w:rPr>
          <w:rFonts w:ascii="Times New Roman" w:hAnsi="Times New Roman" w:cs="Times New Roman"/>
        </w:rPr>
        <w:t>(schopnosť prispôsobiť sa a byť flexibilný)</w:t>
      </w:r>
      <w:bookmarkEnd w:id="1"/>
      <w:r w:rsidRPr="00140CBC">
        <w:rPr>
          <w:rFonts w:ascii="Times New Roman" w:hAnsi="Times New Roman" w:cs="Times New Roman"/>
        </w:rPr>
        <w:t xml:space="preserve">. </w:t>
      </w:r>
      <w:bookmarkStart w:id="2" w:name="_Hlk92713183"/>
      <w:r w:rsidRPr="00140CBC">
        <w:rPr>
          <w:rFonts w:ascii="Times New Roman" w:hAnsi="Times New Roman" w:cs="Times New Roman"/>
        </w:rPr>
        <w:t>Na základe skóre je možné participantov zaradiť do kategórií s veľmi nízkou (25-100), nízkou (101-115), podpriemernou (116-130), priemernou (131-145), nadpriemernou (146-160) a vysokou (161-175) rezilienciou.</w:t>
      </w:r>
      <w:bookmarkEnd w:id="2"/>
      <w:r w:rsidRPr="00140CBC">
        <w:rPr>
          <w:rFonts w:ascii="Times New Roman" w:hAnsi="Times New Roman" w:cs="Times New Roman"/>
        </w:rPr>
        <w:t xml:space="preserve"> </w:t>
      </w:r>
      <w:bookmarkStart w:id="3" w:name="_Hlk92713323"/>
      <w:r w:rsidRPr="00140CBC">
        <w:rPr>
          <w:rFonts w:ascii="Times New Roman" w:hAnsi="Times New Roman" w:cs="Times New Roman"/>
          <w:color w:val="000000" w:themeColor="text1"/>
        </w:rPr>
        <w:t>Vnútorná konzistencia slovenského prekladu (α  ˃ 0,80) bola overená vo viacerých výskumoch (napr. Boleková &amp; Szobiová, 2013; Mesárošová et al., 2014).</w:t>
      </w:r>
      <w:bookmarkEnd w:id="3"/>
      <w:r w:rsidRPr="00140CBC">
        <w:rPr>
          <w:rFonts w:ascii="Times New Roman" w:hAnsi="Times New Roman" w:cs="Times New Roman"/>
          <w:color w:val="000000" w:themeColor="text1"/>
        </w:rPr>
        <w:t xml:space="preserve"> V prezentovanom výskume sme zistili hodnotu Cronbachovej alfy α = 0,92. V slovenskom výskume uchádzačov o š</w:t>
      </w:r>
      <w:r w:rsidR="006D22BB" w:rsidRPr="00140CBC">
        <w:rPr>
          <w:rFonts w:ascii="Times New Roman" w:hAnsi="Times New Roman" w:cs="Times New Roman"/>
          <w:color w:val="000000" w:themeColor="text1"/>
        </w:rPr>
        <w:t xml:space="preserve">túdium psychológie (Mesárošová et al., </w:t>
      </w:r>
      <w:r w:rsidRPr="00140CBC">
        <w:rPr>
          <w:rFonts w:ascii="Times New Roman" w:hAnsi="Times New Roman" w:cs="Times New Roman"/>
          <w:color w:val="000000" w:themeColor="text1"/>
        </w:rPr>
        <w:t>2014)  bola zistená stabilita slovenského prekladu škály v čase  (</w:t>
      </w:r>
      <w:r w:rsidRPr="00140CBC">
        <w:rPr>
          <w:rFonts w:ascii="Times New Roman" w:hAnsi="Times New Roman" w:cs="Times New Roman"/>
          <w:i/>
          <w:color w:val="000000" w:themeColor="text1"/>
        </w:rPr>
        <w:t xml:space="preserve">r </w:t>
      </w:r>
      <w:r w:rsidRPr="00140CBC">
        <w:rPr>
          <w:rFonts w:ascii="Times New Roman" w:hAnsi="Times New Roman" w:cs="Times New Roman"/>
          <w:color w:val="000000" w:themeColor="text1"/>
        </w:rPr>
        <w:t xml:space="preserve">= 0,82). </w:t>
      </w:r>
      <w:bookmarkStart w:id="4" w:name="_Hlk92713446"/>
      <w:r w:rsidRPr="00140CBC">
        <w:rPr>
          <w:rFonts w:ascii="Times New Roman" w:hAnsi="Times New Roman" w:cs="Times New Roman"/>
          <w:color w:val="000000" w:themeColor="text1"/>
        </w:rPr>
        <w:t xml:space="preserve">Skóre v dotazníku koreluje so Škálou reziliencie pre deti a mládež CYRM (Szobiová et al., 2014) a tiež so Škálou reziliencie Connorovej a Davidsona (Mesárošová et al., 2014). </w:t>
      </w:r>
      <w:bookmarkEnd w:id="4"/>
    </w:p>
    <w:p w14:paraId="49A69984" w14:textId="77777777" w:rsidR="00697555" w:rsidRPr="00140CBC" w:rsidRDefault="006D22BB" w:rsidP="00140CBC">
      <w:pPr>
        <w:spacing w:after="0" w:line="276" w:lineRule="auto"/>
        <w:jc w:val="both"/>
        <w:rPr>
          <w:rFonts w:ascii="Times New Roman" w:hAnsi="Times New Roman" w:cs="Times New Roman"/>
          <w:color w:val="000000" w:themeColor="text1"/>
        </w:rPr>
      </w:pPr>
      <w:bookmarkStart w:id="5" w:name="_Hlk92714134"/>
      <w:r w:rsidRPr="00140CBC">
        <w:rPr>
          <w:rFonts w:ascii="Times New Roman" w:hAnsi="Times New Roman" w:cs="Times New Roman"/>
          <w:color w:val="000000" w:themeColor="text1"/>
        </w:rPr>
        <w:t>Dotazník sociálno-</w:t>
      </w:r>
      <w:r w:rsidR="00697555" w:rsidRPr="00140CBC">
        <w:rPr>
          <w:rFonts w:ascii="Times New Roman" w:hAnsi="Times New Roman" w:cs="Times New Roman"/>
          <w:color w:val="000000" w:themeColor="text1"/>
        </w:rPr>
        <w:t xml:space="preserve">emocionálneho zdravia (Furlong et al., 2017) prostredníctvom 48 položiek umožňuje posúdiť úroveň tzv. kovitality, ako aj jej štyroch kľúčových domén: sebadôvery, dôvery v iných, emočných kompetencií a životnej zaangažovanosti. Teoretické rozpätie pre celý dotazník je 48 – 288 bodov (48-127 bodov = nízka úroveň, 128-207 = priemerná úroveň, 208-288 = vysoká úroveň). Kategorizácia participantov je možná aj v jednotlivých doménach (12-31 bodov </w:t>
      </w:r>
      <w:r w:rsidRPr="00140CBC">
        <w:rPr>
          <w:rFonts w:ascii="Times New Roman" w:hAnsi="Times New Roman" w:cs="Times New Roman"/>
          <w:color w:val="000000" w:themeColor="text1"/>
        </w:rPr>
        <w:t xml:space="preserve">= </w:t>
      </w:r>
      <w:r w:rsidR="00697555" w:rsidRPr="00140CBC">
        <w:rPr>
          <w:rFonts w:ascii="Times New Roman" w:hAnsi="Times New Roman" w:cs="Times New Roman"/>
          <w:color w:val="000000" w:themeColor="text1"/>
        </w:rPr>
        <w:t xml:space="preserve">nízka úroveň, 32-51 bodov = priemerná úroveň, 52-72 bodov = vysoká úroveň). Skóre je tiež možné vyhodnotiť na úrovni dvanástich indikátorov: sebaúčinnosť, vytrvalosť, sebavedomie, podpora rodiny, podpora inštitúcie, podpora kolegov, kognitívne prehodnotenie, empatia, sebaregulácia, elán a nadšenie, optimizmus a vďačnosť. Vo výskume bola použitá Gajdošovej úprava dotazníka vhodná pre administráciu v populácii učiteľov. </w:t>
      </w:r>
      <w:r w:rsidR="00697555" w:rsidRPr="00140CBC">
        <w:rPr>
          <w:rFonts w:ascii="Times New Roman" w:hAnsi="Times New Roman" w:cs="Times New Roman"/>
        </w:rPr>
        <w:t xml:space="preserve">Vnútornú konzistenciu </w:t>
      </w:r>
      <w:r w:rsidR="00D60FD2" w:rsidRPr="00140CBC">
        <w:rPr>
          <w:rFonts w:ascii="Times New Roman" w:hAnsi="Times New Roman" w:cs="Times New Roman"/>
        </w:rPr>
        <w:t xml:space="preserve">slovenského prekladu dotazníka vo verzii pre učiteľov </w:t>
      </w:r>
      <w:r w:rsidR="00697555" w:rsidRPr="00140CBC">
        <w:rPr>
          <w:rFonts w:ascii="Times New Roman" w:hAnsi="Times New Roman" w:cs="Times New Roman"/>
        </w:rPr>
        <w:t>(α = 0,93 pre celý dotazník a α = 0,76 až 0,89 pre jednotlivé domény) overila Bisaki (2018). V prezentovanom výskume boli hodnoty Cronbachovej alfy nasledovné: α = 0,86 pre sebadôveru a dôveru v iných,  α = 0,83 pre emočné kompetencie, α = 0,90 pre životnú zaangažovanosť a α = 0,94 pre celkové skóre kovitality.</w:t>
      </w:r>
    </w:p>
    <w:bookmarkEnd w:id="5"/>
    <w:p w14:paraId="175C294F" w14:textId="77777777" w:rsidR="005A206F" w:rsidRPr="00140CBC" w:rsidRDefault="005A206F" w:rsidP="00140CBC">
      <w:pPr>
        <w:spacing w:after="0" w:line="276" w:lineRule="auto"/>
        <w:jc w:val="both"/>
        <w:rPr>
          <w:rFonts w:ascii="Times New Roman" w:hAnsi="Times New Roman" w:cs="Times New Roman"/>
          <w:color w:val="000000" w:themeColor="text1"/>
        </w:rPr>
      </w:pPr>
    </w:p>
    <w:p w14:paraId="45A972B2" w14:textId="77777777" w:rsidR="00AF58F9" w:rsidRPr="00140CBC" w:rsidRDefault="00E861DC" w:rsidP="00140CBC">
      <w:pPr>
        <w:spacing w:after="0" w:line="276" w:lineRule="auto"/>
        <w:jc w:val="both"/>
        <w:rPr>
          <w:rFonts w:ascii="Times New Roman" w:hAnsi="Times New Roman" w:cs="Times New Roman"/>
          <w:b/>
        </w:rPr>
      </w:pPr>
      <w:r w:rsidRPr="00140CBC">
        <w:rPr>
          <w:rFonts w:ascii="Times New Roman" w:hAnsi="Times New Roman" w:cs="Times New Roman"/>
          <w:b/>
        </w:rPr>
        <w:t>Metódy analýzy dát</w:t>
      </w:r>
    </w:p>
    <w:p w14:paraId="10A1FCF2" w14:textId="77777777" w:rsidR="00AF58F9" w:rsidRPr="00140CBC" w:rsidRDefault="00AF58F9" w:rsidP="00140CBC">
      <w:pPr>
        <w:spacing w:after="0" w:line="276" w:lineRule="auto"/>
        <w:jc w:val="both"/>
        <w:rPr>
          <w:rFonts w:ascii="Times New Roman" w:hAnsi="Times New Roman" w:cs="Times New Roman"/>
        </w:rPr>
      </w:pPr>
      <w:r w:rsidRPr="00140CBC">
        <w:rPr>
          <w:rFonts w:ascii="Times New Roman" w:hAnsi="Times New Roman" w:cs="Times New Roman"/>
        </w:rPr>
        <w:t>Sila vzťahov medzi premennými bola posúdená na základe Spearmanovho korelačného koeficientu. Prostredníctvom lineárnej regresie (po vyradení extrémnych hodnôt zo súboru) boli zisťované prediktory reziliencie. Komparačné výskumné otázky boli riešené</w:t>
      </w:r>
      <w:r w:rsidR="000A0F8C" w:rsidRPr="00140CBC">
        <w:rPr>
          <w:rFonts w:ascii="Times New Roman" w:hAnsi="Times New Roman" w:cs="Times New Roman"/>
        </w:rPr>
        <w:t xml:space="preserve"> prostredníctvom Mann-</w:t>
      </w:r>
      <w:r w:rsidRPr="00140CBC">
        <w:rPr>
          <w:rFonts w:ascii="Times New Roman" w:hAnsi="Times New Roman" w:cs="Times New Roman"/>
        </w:rPr>
        <w:t>Whitney a</w:t>
      </w:r>
      <w:r w:rsidR="000A0F8C" w:rsidRPr="00140CBC">
        <w:rPr>
          <w:rFonts w:ascii="Times New Roman" w:hAnsi="Times New Roman" w:cs="Times New Roman"/>
        </w:rPr>
        <w:t> Kruskal-</w:t>
      </w:r>
      <w:r w:rsidRPr="00140CBC">
        <w:rPr>
          <w:rFonts w:ascii="Times New Roman" w:hAnsi="Times New Roman" w:cs="Times New Roman"/>
        </w:rPr>
        <w:t xml:space="preserve">Wallis testu. Vzhľadom na veľkosť </w:t>
      </w:r>
      <w:r w:rsidR="006D22BB" w:rsidRPr="00140CBC">
        <w:rPr>
          <w:rFonts w:ascii="Times New Roman" w:hAnsi="Times New Roman" w:cs="Times New Roman"/>
        </w:rPr>
        <w:t>výskumného súboru</w:t>
      </w:r>
      <w:r w:rsidRPr="00140CBC">
        <w:rPr>
          <w:rFonts w:ascii="Times New Roman" w:hAnsi="Times New Roman" w:cs="Times New Roman"/>
        </w:rPr>
        <w:t xml:space="preserve"> a spôsob výberu participantov uprednostňujeme konštatovanie vecnej signifikancie, ktorej ukazovateľom bol koeficient η</w:t>
      </w:r>
      <w:r w:rsidRPr="00140CBC">
        <w:rPr>
          <w:rFonts w:ascii="Times New Roman" w:hAnsi="Times New Roman" w:cs="Times New Roman"/>
          <w:vertAlign w:val="superscript"/>
        </w:rPr>
        <w:t>2</w:t>
      </w:r>
      <w:r w:rsidRPr="00140CBC">
        <w:rPr>
          <w:rFonts w:ascii="Times New Roman" w:hAnsi="Times New Roman" w:cs="Times New Roman"/>
        </w:rPr>
        <w:t>.</w:t>
      </w:r>
    </w:p>
    <w:p w14:paraId="31718111" w14:textId="77777777" w:rsidR="00E861DC" w:rsidRPr="00140CBC" w:rsidRDefault="00E861DC" w:rsidP="00140CBC">
      <w:pPr>
        <w:autoSpaceDE w:val="0"/>
        <w:autoSpaceDN w:val="0"/>
        <w:adjustRightInd w:val="0"/>
        <w:spacing w:after="0" w:line="276" w:lineRule="auto"/>
        <w:jc w:val="both"/>
        <w:rPr>
          <w:rFonts w:ascii="Times New Roman" w:hAnsi="Times New Roman" w:cs="Times New Roman"/>
          <w:b/>
        </w:rPr>
      </w:pPr>
    </w:p>
    <w:p w14:paraId="6A714902" w14:textId="77777777" w:rsidR="00E861DC" w:rsidRPr="00140CBC" w:rsidRDefault="00E861DC" w:rsidP="00140CBC">
      <w:pPr>
        <w:autoSpaceDE w:val="0"/>
        <w:autoSpaceDN w:val="0"/>
        <w:adjustRightInd w:val="0"/>
        <w:spacing w:after="0" w:line="276" w:lineRule="auto"/>
        <w:jc w:val="both"/>
        <w:rPr>
          <w:rFonts w:ascii="Times New Roman" w:hAnsi="Times New Roman" w:cs="Times New Roman"/>
          <w:b/>
        </w:rPr>
      </w:pPr>
      <w:r w:rsidRPr="00140CBC">
        <w:rPr>
          <w:rFonts w:ascii="Times New Roman" w:hAnsi="Times New Roman" w:cs="Times New Roman"/>
          <w:b/>
        </w:rPr>
        <w:t>VÝSLEDKY</w:t>
      </w:r>
    </w:p>
    <w:p w14:paraId="170AB7C8" w14:textId="77777777" w:rsidR="00E861DC" w:rsidRPr="00140CBC" w:rsidRDefault="00E861DC" w:rsidP="00140CBC">
      <w:pPr>
        <w:autoSpaceDE w:val="0"/>
        <w:autoSpaceDN w:val="0"/>
        <w:adjustRightInd w:val="0"/>
        <w:spacing w:after="0" w:line="276" w:lineRule="auto"/>
        <w:jc w:val="both"/>
        <w:rPr>
          <w:rFonts w:ascii="Times New Roman" w:hAnsi="Times New Roman" w:cs="Times New Roman"/>
          <w:b/>
        </w:rPr>
      </w:pPr>
    </w:p>
    <w:p w14:paraId="11393645" w14:textId="77777777" w:rsidR="00E861DC" w:rsidRPr="00140CBC" w:rsidRDefault="006911F4" w:rsidP="00140CBC">
      <w:pPr>
        <w:autoSpaceDE w:val="0"/>
        <w:autoSpaceDN w:val="0"/>
        <w:adjustRightInd w:val="0"/>
        <w:spacing w:after="0" w:line="276" w:lineRule="auto"/>
        <w:jc w:val="both"/>
        <w:rPr>
          <w:rFonts w:ascii="Times New Roman" w:hAnsi="Times New Roman" w:cs="Times New Roman"/>
        </w:rPr>
      </w:pPr>
      <w:r w:rsidRPr="00140CBC">
        <w:rPr>
          <w:rFonts w:ascii="Times New Roman" w:hAnsi="Times New Roman" w:cs="Times New Roman"/>
        </w:rPr>
        <w:t xml:space="preserve">V Škále reziliencie najviac participantov vyjadrilo súhlas s položkami vyjadrujúcimi samostatnosť (58,1%), hrdosť na veci, ktoré dokázali vo svojom živote uskutočniť (62,5%) a zmysluplnosť života (62,4%). Učitelia mohli v Škále reziliencie získať 25 – 175 bodov; empirické rozpätie bolo 28 až 175 bodov a mediánové skóre v celom súbore bolo </w:t>
      </w:r>
      <w:r w:rsidR="00E861DC" w:rsidRPr="00140CBC">
        <w:rPr>
          <w:rFonts w:ascii="Times New Roman" w:hAnsi="Times New Roman" w:cs="Times New Roman"/>
        </w:rPr>
        <w:t>145,0</w:t>
      </w:r>
      <w:r w:rsidRPr="00140CBC">
        <w:rPr>
          <w:rFonts w:ascii="Times New Roman" w:hAnsi="Times New Roman" w:cs="Times New Roman"/>
        </w:rPr>
        <w:t xml:space="preserve"> bodu </w:t>
      </w:r>
      <w:r w:rsidR="00563EA6" w:rsidRPr="00140CBC">
        <w:rPr>
          <w:rFonts w:ascii="Times New Roman" w:hAnsi="Times New Roman" w:cs="Times New Roman"/>
        </w:rPr>
        <w:t>(IQR = 23,0)</w:t>
      </w:r>
      <w:r w:rsidR="00D60FD2" w:rsidRPr="00140CBC">
        <w:rPr>
          <w:rFonts w:ascii="Times New Roman" w:hAnsi="Times New Roman" w:cs="Times New Roman"/>
        </w:rPr>
        <w:t>. Viac ako 21</w:t>
      </w:r>
      <w:r w:rsidRPr="00140CBC">
        <w:rPr>
          <w:rFonts w:ascii="Times New Roman" w:hAnsi="Times New Roman" w:cs="Times New Roman"/>
        </w:rPr>
        <w:t xml:space="preserve">% učiteľov má podpriemernú alebo nižšiu úroveň reziliencie: veľmi nízka úroveň bola identifikovaná u 1,3%, nízka úroveň u 4,8% a podpriemerná úroveň u 14,9% učiteľov. Do pásma priemeru bolo zaradených 30%, t.j. 1076 učiteľov. Najviac zastúpenou bola kategória učiteľov s nadpriemernou rezilienciou (33,4%; N = 1200). U 556 (15,5%) učiteľov sme zistili vysokú úroveň skúmanej charakteristiky. </w:t>
      </w:r>
    </w:p>
    <w:p w14:paraId="5AE3BAE6" w14:textId="77777777" w:rsidR="006911F4" w:rsidRPr="00140CBC" w:rsidRDefault="006911F4" w:rsidP="00140CBC">
      <w:pPr>
        <w:spacing w:after="0" w:line="276" w:lineRule="auto"/>
        <w:jc w:val="both"/>
        <w:rPr>
          <w:rFonts w:ascii="Times New Roman" w:hAnsi="Times New Roman" w:cs="Times New Roman"/>
        </w:rPr>
      </w:pPr>
      <w:r w:rsidRPr="00140CBC">
        <w:rPr>
          <w:rFonts w:ascii="Times New Roman" w:hAnsi="Times New Roman" w:cs="Times New Roman"/>
        </w:rPr>
        <w:t xml:space="preserve">Najvýraznejšími indikátormi kovitality učiteľov boli schopnosť prekonávať prekážky a dosahovať stanovené ciele, poznanie motivácie vlastného konania, uvedomovanie, ako súčasné konanie môže ovplyvniť budúcnosť, rozpoznávanie vlastných pocitov a nálad, dobré vzťahy v rodine, pocit spolupatričnosti a opora zo strany rodinných príslušníkov či prítomnosť nápomocného priateľa. Učitelia tiež vyjadrovali súhlas s položkami zameranými na empatiu, ktorá sa u nich prejavuje v uvedomení, že aj iní ľudia to majú v živote ťažké, nepríjemným pocitom, keď sú iní ponižovaní, snahou o pochopenie druhých a tiež súcitom s kolegami. Kovitalita sa ďalej prejavuje sebareguláciou (najmä obmedzením pitia alkoholu), ako aj vďačnosťou za veci, vzťahy a blízkych. S uvedenými položkami vyjadrilo súhlas viac ako 80% učiteľov. Naopak, 13,5% participantov sa nestotožnilo s tvrdením, že neukončí svoju prácu, ak je veľmi náročná, 10% sa necítilo v poslednom </w:t>
      </w:r>
      <w:r w:rsidR="00563EA6" w:rsidRPr="00140CBC">
        <w:rPr>
          <w:rFonts w:ascii="Times New Roman" w:hAnsi="Times New Roman" w:cs="Times New Roman"/>
        </w:rPr>
        <w:t>období</w:t>
      </w:r>
      <w:r w:rsidRPr="00140CBC">
        <w:rPr>
          <w:rFonts w:ascii="Times New Roman" w:hAnsi="Times New Roman" w:cs="Times New Roman"/>
        </w:rPr>
        <w:t xml:space="preserve"> plní energie zo života a 8,7% nesúhlasilo s tým, že by sa každý deň tešili na zábavu. Po rozdelení do ka</w:t>
      </w:r>
      <w:r w:rsidR="00563EA6" w:rsidRPr="00140CBC">
        <w:rPr>
          <w:rFonts w:ascii="Times New Roman" w:hAnsi="Times New Roman" w:cs="Times New Roman"/>
        </w:rPr>
        <w:t xml:space="preserve">tegórií sa až 91,0% učiteľov </w:t>
      </w:r>
      <w:r w:rsidRPr="00140CBC">
        <w:rPr>
          <w:rFonts w:ascii="Times New Roman" w:hAnsi="Times New Roman" w:cs="Times New Roman"/>
        </w:rPr>
        <w:t>nachádzalo v pásme vysokej kovitality (3267 učiteľov). Priemernú úroveň sme zaznamenali u 8,9% (321 participantov) a nízka úroveň kovitality bola identifikovaná u jedného participanta. Kategória participantov s vysokou úrovňou kovitality bola najviac zastúpená v rámci všetkých domén (sebadôvera: 90,9%; dôvera v iných: 85</w:t>
      </w:r>
      <w:r w:rsidR="00563EA6" w:rsidRPr="00140CBC">
        <w:rPr>
          <w:rFonts w:ascii="Times New Roman" w:hAnsi="Times New Roman" w:cs="Times New Roman"/>
        </w:rPr>
        <w:t>,0</w:t>
      </w:r>
      <w:r w:rsidRPr="00140CBC">
        <w:rPr>
          <w:rFonts w:ascii="Times New Roman" w:hAnsi="Times New Roman" w:cs="Times New Roman"/>
        </w:rPr>
        <w:t xml:space="preserve">%; emocionálne kompetencie: 92,4% a životná zaangažovanosť: 84,9%). V doménach dôvera v iných a životná zaangažovanosť sa takmer 15% učiteľov ocitlo v priemernom pásme. Základné deskriptívne štatistiky pre </w:t>
      </w:r>
      <w:r w:rsidR="00563EA6" w:rsidRPr="00140CBC">
        <w:rPr>
          <w:rFonts w:ascii="Times New Roman" w:hAnsi="Times New Roman" w:cs="Times New Roman"/>
        </w:rPr>
        <w:t>skúmané premenné</w:t>
      </w:r>
      <w:r w:rsidRPr="00140CBC">
        <w:rPr>
          <w:rFonts w:ascii="Times New Roman" w:hAnsi="Times New Roman" w:cs="Times New Roman"/>
        </w:rPr>
        <w:t xml:space="preserve"> </w:t>
      </w:r>
      <w:r w:rsidR="00D60FD2" w:rsidRPr="00140CBC">
        <w:rPr>
          <w:rFonts w:ascii="Times New Roman" w:hAnsi="Times New Roman" w:cs="Times New Roman"/>
        </w:rPr>
        <w:t xml:space="preserve">sú </w:t>
      </w:r>
      <w:r w:rsidRPr="00140CBC">
        <w:rPr>
          <w:rFonts w:ascii="Times New Roman" w:hAnsi="Times New Roman" w:cs="Times New Roman"/>
        </w:rPr>
        <w:t>uvedené v Tabuľke 2.</w:t>
      </w:r>
    </w:p>
    <w:p w14:paraId="6D85EE7B" w14:textId="77777777" w:rsidR="006911F4" w:rsidRPr="00140CBC" w:rsidRDefault="006911F4" w:rsidP="00140CBC">
      <w:pPr>
        <w:autoSpaceDE w:val="0"/>
        <w:autoSpaceDN w:val="0"/>
        <w:adjustRightInd w:val="0"/>
        <w:spacing w:after="0" w:line="276"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7"/>
        <w:gridCol w:w="1120"/>
        <w:gridCol w:w="1010"/>
        <w:gridCol w:w="1157"/>
        <w:gridCol w:w="1145"/>
        <w:gridCol w:w="1655"/>
        <w:gridCol w:w="1938"/>
      </w:tblGrid>
      <w:tr w:rsidR="006911F4" w:rsidRPr="00140CBC" w14:paraId="0EE5E025" w14:textId="77777777" w:rsidTr="00E861DC">
        <w:trPr>
          <w:cantSplit/>
        </w:trPr>
        <w:tc>
          <w:tcPr>
            <w:tcW w:w="0" w:type="auto"/>
            <w:gridSpan w:val="7"/>
            <w:tcBorders>
              <w:top w:val="nil"/>
              <w:left w:val="nil"/>
              <w:right w:val="nil"/>
            </w:tcBorders>
            <w:shd w:val="clear" w:color="auto" w:fill="FFFFFF"/>
            <w:vAlign w:val="bottom"/>
          </w:tcPr>
          <w:p w14:paraId="461AD839"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Tabuľka 2</w:t>
            </w:r>
            <w:r w:rsidR="00E861DC" w:rsidRPr="00140CBC">
              <w:rPr>
                <w:rFonts w:ascii="Times New Roman" w:hAnsi="Times New Roman" w:cs="Times New Roman"/>
              </w:rPr>
              <w:t>:</w:t>
            </w:r>
            <w:r w:rsidRPr="00140CBC">
              <w:rPr>
                <w:rFonts w:ascii="Times New Roman" w:hAnsi="Times New Roman" w:cs="Times New Roman"/>
              </w:rPr>
              <w:t xml:space="preserve"> Deskriptívna štatistika pre premenné kovitalita</w:t>
            </w:r>
            <w:r w:rsidR="00977E40" w:rsidRPr="00140CBC">
              <w:rPr>
                <w:rFonts w:ascii="Times New Roman" w:hAnsi="Times New Roman" w:cs="Times New Roman"/>
              </w:rPr>
              <w:t xml:space="preserve"> a reziliencia</w:t>
            </w:r>
          </w:p>
        </w:tc>
      </w:tr>
      <w:tr w:rsidR="006911F4" w:rsidRPr="00140CBC" w14:paraId="4D57626B" w14:textId="77777777" w:rsidTr="00E861DC">
        <w:trPr>
          <w:cantSplit/>
        </w:trPr>
        <w:tc>
          <w:tcPr>
            <w:tcW w:w="0" w:type="auto"/>
            <w:shd w:val="clear" w:color="auto" w:fill="D9D9D9" w:themeFill="background1" w:themeFillShade="D9"/>
            <w:vAlign w:val="bottom"/>
          </w:tcPr>
          <w:p w14:paraId="23D4B253" w14:textId="77777777" w:rsidR="006911F4" w:rsidRPr="00140CBC" w:rsidRDefault="006911F4" w:rsidP="00140CBC">
            <w:pPr>
              <w:autoSpaceDE w:val="0"/>
              <w:autoSpaceDN w:val="0"/>
              <w:adjustRightInd w:val="0"/>
              <w:spacing w:after="0" w:line="276" w:lineRule="auto"/>
              <w:jc w:val="both"/>
              <w:rPr>
                <w:rFonts w:ascii="Times New Roman" w:hAnsi="Times New Roman" w:cs="Times New Roman"/>
              </w:rPr>
            </w:pPr>
          </w:p>
        </w:tc>
        <w:tc>
          <w:tcPr>
            <w:tcW w:w="0" w:type="auto"/>
            <w:shd w:val="clear" w:color="auto" w:fill="D9D9D9" w:themeFill="background1" w:themeFillShade="D9"/>
            <w:vAlign w:val="center"/>
          </w:tcPr>
          <w:p w14:paraId="31C9ED8C"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Reziliencia</w:t>
            </w:r>
          </w:p>
        </w:tc>
        <w:tc>
          <w:tcPr>
            <w:tcW w:w="0" w:type="auto"/>
            <w:shd w:val="clear" w:color="auto" w:fill="D9D9D9" w:themeFill="background1" w:themeFillShade="D9"/>
            <w:vAlign w:val="center"/>
          </w:tcPr>
          <w:p w14:paraId="2AAAF412"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Kovitalita</w:t>
            </w:r>
          </w:p>
        </w:tc>
        <w:tc>
          <w:tcPr>
            <w:tcW w:w="0" w:type="auto"/>
            <w:shd w:val="clear" w:color="auto" w:fill="D9D9D9" w:themeFill="background1" w:themeFillShade="D9"/>
            <w:vAlign w:val="center"/>
          </w:tcPr>
          <w:p w14:paraId="7B6212B4"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Sebadôvera</w:t>
            </w:r>
          </w:p>
        </w:tc>
        <w:tc>
          <w:tcPr>
            <w:tcW w:w="0" w:type="auto"/>
            <w:shd w:val="clear" w:color="auto" w:fill="D9D9D9" w:themeFill="background1" w:themeFillShade="D9"/>
            <w:vAlign w:val="center"/>
          </w:tcPr>
          <w:p w14:paraId="7C747E1F"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Dôvera v iných</w:t>
            </w:r>
          </w:p>
        </w:tc>
        <w:tc>
          <w:tcPr>
            <w:tcW w:w="0" w:type="auto"/>
            <w:shd w:val="clear" w:color="auto" w:fill="D9D9D9" w:themeFill="background1" w:themeFillShade="D9"/>
            <w:vAlign w:val="center"/>
          </w:tcPr>
          <w:p w14:paraId="1C17597C"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Emočné kompetencie</w:t>
            </w:r>
          </w:p>
        </w:tc>
        <w:tc>
          <w:tcPr>
            <w:tcW w:w="0" w:type="auto"/>
            <w:shd w:val="clear" w:color="auto" w:fill="D9D9D9" w:themeFill="background1" w:themeFillShade="D9"/>
            <w:vAlign w:val="center"/>
          </w:tcPr>
          <w:p w14:paraId="46D0A504"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Životná zaangažovanosť</w:t>
            </w:r>
          </w:p>
        </w:tc>
      </w:tr>
      <w:tr w:rsidR="006911F4" w:rsidRPr="00140CBC" w14:paraId="557FB8F1" w14:textId="77777777" w:rsidTr="00E861DC">
        <w:trPr>
          <w:cantSplit/>
        </w:trPr>
        <w:tc>
          <w:tcPr>
            <w:tcW w:w="0" w:type="auto"/>
            <w:shd w:val="clear" w:color="auto" w:fill="auto"/>
          </w:tcPr>
          <w:p w14:paraId="2C678627"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Priemer</w:t>
            </w:r>
          </w:p>
        </w:tc>
        <w:tc>
          <w:tcPr>
            <w:tcW w:w="0" w:type="auto"/>
            <w:shd w:val="clear" w:color="auto" w:fill="FFFFFF"/>
          </w:tcPr>
          <w:p w14:paraId="1A92537F"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143,27</w:t>
            </w:r>
          </w:p>
        </w:tc>
        <w:tc>
          <w:tcPr>
            <w:tcW w:w="0" w:type="auto"/>
            <w:shd w:val="clear" w:color="auto" w:fill="FFFFFF"/>
          </w:tcPr>
          <w:p w14:paraId="7A99F3FE"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239,92</w:t>
            </w:r>
          </w:p>
        </w:tc>
        <w:tc>
          <w:tcPr>
            <w:tcW w:w="0" w:type="auto"/>
            <w:shd w:val="clear" w:color="auto" w:fill="FFFFFF"/>
          </w:tcPr>
          <w:p w14:paraId="7F3254B3"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59,96</w:t>
            </w:r>
          </w:p>
        </w:tc>
        <w:tc>
          <w:tcPr>
            <w:tcW w:w="0" w:type="auto"/>
            <w:shd w:val="clear" w:color="auto" w:fill="FFFFFF"/>
          </w:tcPr>
          <w:p w14:paraId="48E859ED"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59,59</w:t>
            </w:r>
          </w:p>
        </w:tc>
        <w:tc>
          <w:tcPr>
            <w:tcW w:w="0" w:type="auto"/>
            <w:shd w:val="clear" w:color="auto" w:fill="FFFFFF"/>
          </w:tcPr>
          <w:p w14:paraId="14CEBF87"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61,05</w:t>
            </w:r>
          </w:p>
        </w:tc>
        <w:tc>
          <w:tcPr>
            <w:tcW w:w="0" w:type="auto"/>
            <w:shd w:val="clear" w:color="auto" w:fill="FFFFFF"/>
          </w:tcPr>
          <w:p w14:paraId="5A965D22"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59,32</w:t>
            </w:r>
          </w:p>
        </w:tc>
      </w:tr>
      <w:tr w:rsidR="006911F4" w:rsidRPr="00140CBC" w14:paraId="3204FE3E" w14:textId="77777777" w:rsidTr="00E861DC">
        <w:trPr>
          <w:cantSplit/>
        </w:trPr>
        <w:tc>
          <w:tcPr>
            <w:tcW w:w="0" w:type="auto"/>
            <w:shd w:val="clear" w:color="auto" w:fill="auto"/>
          </w:tcPr>
          <w:p w14:paraId="1FE6DC5B"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Medián</w:t>
            </w:r>
          </w:p>
        </w:tc>
        <w:tc>
          <w:tcPr>
            <w:tcW w:w="0" w:type="auto"/>
            <w:shd w:val="clear" w:color="auto" w:fill="FFFFFF"/>
          </w:tcPr>
          <w:p w14:paraId="76A04AA0"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145,00</w:t>
            </w:r>
          </w:p>
        </w:tc>
        <w:tc>
          <w:tcPr>
            <w:tcW w:w="0" w:type="auto"/>
            <w:shd w:val="clear" w:color="auto" w:fill="FFFFFF"/>
          </w:tcPr>
          <w:p w14:paraId="7E5BC579"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242,00</w:t>
            </w:r>
          </w:p>
        </w:tc>
        <w:tc>
          <w:tcPr>
            <w:tcW w:w="0" w:type="auto"/>
            <w:shd w:val="clear" w:color="auto" w:fill="FFFFFF"/>
          </w:tcPr>
          <w:p w14:paraId="21B39BC9"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60,00</w:t>
            </w:r>
          </w:p>
        </w:tc>
        <w:tc>
          <w:tcPr>
            <w:tcW w:w="0" w:type="auto"/>
            <w:shd w:val="clear" w:color="auto" w:fill="FFFFFF"/>
          </w:tcPr>
          <w:p w14:paraId="026C25FF"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61,00</w:t>
            </w:r>
          </w:p>
        </w:tc>
        <w:tc>
          <w:tcPr>
            <w:tcW w:w="0" w:type="auto"/>
            <w:shd w:val="clear" w:color="auto" w:fill="FFFFFF"/>
          </w:tcPr>
          <w:p w14:paraId="09FA4F0D"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62,00</w:t>
            </w:r>
          </w:p>
        </w:tc>
        <w:tc>
          <w:tcPr>
            <w:tcW w:w="0" w:type="auto"/>
            <w:shd w:val="clear" w:color="auto" w:fill="FFFFFF"/>
          </w:tcPr>
          <w:p w14:paraId="62B76E07"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60,00</w:t>
            </w:r>
          </w:p>
        </w:tc>
      </w:tr>
      <w:tr w:rsidR="006911F4" w:rsidRPr="00140CBC" w14:paraId="6DF52CF9" w14:textId="77777777" w:rsidTr="00E861DC">
        <w:trPr>
          <w:cantSplit/>
        </w:trPr>
        <w:tc>
          <w:tcPr>
            <w:tcW w:w="0" w:type="auto"/>
            <w:shd w:val="clear" w:color="auto" w:fill="auto"/>
          </w:tcPr>
          <w:p w14:paraId="049A56CF"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SD</w:t>
            </w:r>
          </w:p>
        </w:tc>
        <w:tc>
          <w:tcPr>
            <w:tcW w:w="0" w:type="auto"/>
            <w:shd w:val="clear" w:color="auto" w:fill="FFFFFF"/>
          </w:tcPr>
          <w:p w14:paraId="30010536"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17,09</w:t>
            </w:r>
          </w:p>
        </w:tc>
        <w:tc>
          <w:tcPr>
            <w:tcW w:w="0" w:type="auto"/>
            <w:shd w:val="clear" w:color="auto" w:fill="FFFFFF"/>
          </w:tcPr>
          <w:p w14:paraId="3231C36E"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24,15</w:t>
            </w:r>
          </w:p>
        </w:tc>
        <w:tc>
          <w:tcPr>
            <w:tcW w:w="0" w:type="auto"/>
            <w:shd w:val="clear" w:color="auto" w:fill="FFFFFF"/>
          </w:tcPr>
          <w:p w14:paraId="3A23327F"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6,78</w:t>
            </w:r>
          </w:p>
        </w:tc>
        <w:tc>
          <w:tcPr>
            <w:tcW w:w="0" w:type="auto"/>
            <w:shd w:val="clear" w:color="auto" w:fill="FFFFFF"/>
          </w:tcPr>
          <w:p w14:paraId="7354FC50"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8,26</w:t>
            </w:r>
          </w:p>
        </w:tc>
        <w:tc>
          <w:tcPr>
            <w:tcW w:w="0" w:type="auto"/>
            <w:shd w:val="clear" w:color="auto" w:fill="FFFFFF"/>
          </w:tcPr>
          <w:p w14:paraId="1E608286"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6,49</w:t>
            </w:r>
          </w:p>
        </w:tc>
        <w:tc>
          <w:tcPr>
            <w:tcW w:w="0" w:type="auto"/>
            <w:shd w:val="clear" w:color="auto" w:fill="FFFFFF"/>
          </w:tcPr>
          <w:p w14:paraId="777C1316"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7,98</w:t>
            </w:r>
          </w:p>
        </w:tc>
      </w:tr>
      <w:tr w:rsidR="006911F4" w:rsidRPr="00140CBC" w14:paraId="3030A8B6" w14:textId="77777777" w:rsidTr="00E861DC">
        <w:trPr>
          <w:cantSplit/>
        </w:trPr>
        <w:tc>
          <w:tcPr>
            <w:tcW w:w="0" w:type="auto"/>
            <w:shd w:val="clear" w:color="auto" w:fill="auto"/>
          </w:tcPr>
          <w:p w14:paraId="71CB4191"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Minimum</w:t>
            </w:r>
          </w:p>
        </w:tc>
        <w:tc>
          <w:tcPr>
            <w:tcW w:w="0" w:type="auto"/>
            <w:shd w:val="clear" w:color="auto" w:fill="FFFFFF"/>
          </w:tcPr>
          <w:p w14:paraId="1D9F5449"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28,00</w:t>
            </w:r>
          </w:p>
        </w:tc>
        <w:tc>
          <w:tcPr>
            <w:tcW w:w="0" w:type="auto"/>
            <w:shd w:val="clear" w:color="auto" w:fill="FFFFFF"/>
          </w:tcPr>
          <w:p w14:paraId="04712AB2"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225,50</w:t>
            </w:r>
          </w:p>
        </w:tc>
        <w:tc>
          <w:tcPr>
            <w:tcW w:w="0" w:type="auto"/>
            <w:shd w:val="clear" w:color="auto" w:fill="FFFFFF"/>
          </w:tcPr>
          <w:p w14:paraId="047FAEA8"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19,00</w:t>
            </w:r>
          </w:p>
        </w:tc>
        <w:tc>
          <w:tcPr>
            <w:tcW w:w="0" w:type="auto"/>
            <w:shd w:val="clear" w:color="auto" w:fill="FFFFFF"/>
          </w:tcPr>
          <w:p w14:paraId="315C1B27"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15,00</w:t>
            </w:r>
          </w:p>
        </w:tc>
        <w:tc>
          <w:tcPr>
            <w:tcW w:w="0" w:type="auto"/>
            <w:shd w:val="clear" w:color="auto" w:fill="FFFFFF"/>
          </w:tcPr>
          <w:p w14:paraId="358A82E2"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30,00</w:t>
            </w:r>
          </w:p>
        </w:tc>
        <w:tc>
          <w:tcPr>
            <w:tcW w:w="0" w:type="auto"/>
            <w:shd w:val="clear" w:color="auto" w:fill="FFFFFF"/>
          </w:tcPr>
          <w:p w14:paraId="1DCBD82B"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15,00</w:t>
            </w:r>
          </w:p>
        </w:tc>
      </w:tr>
      <w:tr w:rsidR="006911F4" w:rsidRPr="00140CBC" w14:paraId="261ACBE3" w14:textId="77777777" w:rsidTr="00E861DC">
        <w:trPr>
          <w:cantSplit/>
        </w:trPr>
        <w:tc>
          <w:tcPr>
            <w:tcW w:w="0" w:type="auto"/>
            <w:shd w:val="clear" w:color="auto" w:fill="auto"/>
          </w:tcPr>
          <w:p w14:paraId="55C525B5"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Maximum</w:t>
            </w:r>
          </w:p>
        </w:tc>
        <w:tc>
          <w:tcPr>
            <w:tcW w:w="0" w:type="auto"/>
            <w:shd w:val="clear" w:color="auto" w:fill="FFFFFF"/>
          </w:tcPr>
          <w:p w14:paraId="0744778F"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175,00</w:t>
            </w:r>
          </w:p>
        </w:tc>
        <w:tc>
          <w:tcPr>
            <w:tcW w:w="0" w:type="auto"/>
            <w:shd w:val="clear" w:color="auto" w:fill="FFFFFF"/>
          </w:tcPr>
          <w:p w14:paraId="68AB6484"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242,00</w:t>
            </w:r>
          </w:p>
        </w:tc>
        <w:tc>
          <w:tcPr>
            <w:tcW w:w="0" w:type="auto"/>
            <w:shd w:val="clear" w:color="auto" w:fill="FFFFFF"/>
          </w:tcPr>
          <w:p w14:paraId="123C054E"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72,00</w:t>
            </w:r>
          </w:p>
        </w:tc>
        <w:tc>
          <w:tcPr>
            <w:tcW w:w="0" w:type="auto"/>
            <w:shd w:val="clear" w:color="auto" w:fill="FFFFFF"/>
          </w:tcPr>
          <w:p w14:paraId="23A443A6"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72,00</w:t>
            </w:r>
          </w:p>
        </w:tc>
        <w:tc>
          <w:tcPr>
            <w:tcW w:w="0" w:type="auto"/>
            <w:shd w:val="clear" w:color="auto" w:fill="FFFFFF"/>
          </w:tcPr>
          <w:p w14:paraId="6FC407A0"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72,00</w:t>
            </w:r>
          </w:p>
        </w:tc>
        <w:tc>
          <w:tcPr>
            <w:tcW w:w="0" w:type="auto"/>
            <w:shd w:val="clear" w:color="auto" w:fill="FFFFFF"/>
          </w:tcPr>
          <w:p w14:paraId="4E657A89"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72,00</w:t>
            </w:r>
          </w:p>
        </w:tc>
      </w:tr>
    </w:tbl>
    <w:p w14:paraId="6D0C8F71" w14:textId="77777777" w:rsidR="006911F4" w:rsidRPr="00140CBC" w:rsidRDefault="006911F4" w:rsidP="00140CBC">
      <w:pPr>
        <w:spacing w:after="0" w:line="276" w:lineRule="auto"/>
        <w:jc w:val="both"/>
        <w:rPr>
          <w:rFonts w:ascii="Times New Roman" w:hAnsi="Times New Roman" w:cs="Times New Roman"/>
        </w:rPr>
      </w:pPr>
    </w:p>
    <w:p w14:paraId="772E1F6A" w14:textId="77777777" w:rsidR="006911F4" w:rsidRPr="00140CBC" w:rsidRDefault="006911F4" w:rsidP="00140CBC">
      <w:pPr>
        <w:spacing w:after="0" w:line="276" w:lineRule="auto"/>
        <w:jc w:val="both"/>
        <w:rPr>
          <w:rFonts w:ascii="Times New Roman" w:hAnsi="Times New Roman" w:cs="Times New Roman"/>
          <w:b/>
        </w:rPr>
      </w:pPr>
      <w:proofErr w:type="spellStart"/>
      <w:r w:rsidRPr="00140CBC">
        <w:rPr>
          <w:rFonts w:ascii="Times New Roman" w:hAnsi="Times New Roman" w:cs="Times New Roman"/>
          <w:b/>
        </w:rPr>
        <w:t>Reziliencia</w:t>
      </w:r>
      <w:proofErr w:type="spellEnd"/>
      <w:r w:rsidRPr="00140CBC">
        <w:rPr>
          <w:rFonts w:ascii="Times New Roman" w:hAnsi="Times New Roman" w:cs="Times New Roman"/>
          <w:b/>
        </w:rPr>
        <w:t xml:space="preserve"> a </w:t>
      </w:r>
      <w:proofErr w:type="spellStart"/>
      <w:r w:rsidRPr="00140CBC">
        <w:rPr>
          <w:rFonts w:ascii="Times New Roman" w:hAnsi="Times New Roman" w:cs="Times New Roman"/>
          <w:b/>
        </w:rPr>
        <w:t>kovitalita</w:t>
      </w:r>
      <w:proofErr w:type="spellEnd"/>
      <w:r w:rsidRPr="00140CBC">
        <w:rPr>
          <w:rFonts w:ascii="Times New Roman" w:hAnsi="Times New Roman" w:cs="Times New Roman"/>
          <w:b/>
        </w:rPr>
        <w:t xml:space="preserve"> v kontexte sociodemografických charakteristík</w:t>
      </w:r>
    </w:p>
    <w:p w14:paraId="3F78287C" w14:textId="77777777" w:rsidR="006911F4" w:rsidRPr="00140CBC" w:rsidRDefault="006911F4" w:rsidP="00140CBC">
      <w:pPr>
        <w:spacing w:after="0" w:line="276" w:lineRule="auto"/>
        <w:jc w:val="both"/>
        <w:rPr>
          <w:rFonts w:ascii="Times New Roman" w:hAnsi="Times New Roman" w:cs="Times New Roman"/>
        </w:rPr>
      </w:pPr>
      <w:r w:rsidRPr="00140CBC">
        <w:rPr>
          <w:rFonts w:ascii="Times New Roman" w:hAnsi="Times New Roman" w:cs="Times New Roman"/>
        </w:rPr>
        <w:t>Ženy vykazujú v priemere o 3 body vyššie skóre reziliencie ako muži (p = 0,004,  η</w:t>
      </w:r>
      <w:r w:rsidRPr="00140CBC">
        <w:rPr>
          <w:rFonts w:ascii="Times New Roman" w:hAnsi="Times New Roman" w:cs="Times New Roman"/>
          <w:vertAlign w:val="superscript"/>
        </w:rPr>
        <w:t>2</w:t>
      </w:r>
      <w:r w:rsidRPr="00140CBC">
        <w:rPr>
          <w:rFonts w:ascii="Times New Roman" w:hAnsi="Times New Roman" w:cs="Times New Roman"/>
        </w:rPr>
        <w:t xml:space="preserve">= 0,002). Najvyššiu úroveň reziliencie sme zistili u najstarších učiteľov, resp. u učiteľov s najdlhšou praxou. Učitelia do 30 rokov a s dĺžkou praxe do 5 rokov vykazujú najnižšiu úroveň reziliencie.  Koeficienty vecnej signifikancie naznačujú, že sociodemografické premenné diferencujú </w:t>
      </w:r>
      <w:r w:rsidR="00563EA6" w:rsidRPr="00140CBC">
        <w:rPr>
          <w:rFonts w:ascii="Times New Roman" w:hAnsi="Times New Roman" w:cs="Times New Roman"/>
        </w:rPr>
        <w:t>rezilienciu</w:t>
      </w:r>
      <w:r w:rsidRPr="00140CBC">
        <w:rPr>
          <w:rFonts w:ascii="Times New Roman" w:hAnsi="Times New Roman" w:cs="Times New Roman"/>
        </w:rPr>
        <w:t xml:space="preserve"> len vo veľmi malej miere. Výsledky komparačných analýz sú uvedené v Tabuľkách 3 a 4. </w:t>
      </w:r>
    </w:p>
    <w:p w14:paraId="7FB5E400" w14:textId="77777777" w:rsidR="006911F4" w:rsidRPr="00140CBC" w:rsidRDefault="006911F4" w:rsidP="00140CBC">
      <w:pPr>
        <w:spacing w:after="0" w:line="276" w:lineRule="auto"/>
        <w:jc w:val="both"/>
        <w:rPr>
          <w:rFonts w:ascii="Times New Roman" w:hAnsi="Times New Roman" w:cs="Times New Roman"/>
        </w:rPr>
      </w:pPr>
      <w:r w:rsidRPr="00140CBC">
        <w:rPr>
          <w:rFonts w:ascii="Times New Roman" w:hAnsi="Times New Roman" w:cs="Times New Roman"/>
        </w:rPr>
        <w:t>V celkovom skóre kovitality získali vyššie skóre opäť ženy (Mdn</w:t>
      </w:r>
      <w:r w:rsidRPr="00140CBC">
        <w:rPr>
          <w:rFonts w:ascii="Times New Roman" w:hAnsi="Times New Roman" w:cs="Times New Roman"/>
          <w:vertAlign w:val="subscript"/>
        </w:rPr>
        <w:t>M</w:t>
      </w:r>
      <w:r w:rsidR="00563EA6" w:rsidRPr="00140CBC">
        <w:rPr>
          <w:rFonts w:ascii="Times New Roman" w:hAnsi="Times New Roman" w:cs="Times New Roman"/>
        </w:rPr>
        <w:t xml:space="preserve"> = 236,6</w:t>
      </w:r>
      <w:r w:rsidRPr="00140CBC">
        <w:rPr>
          <w:rFonts w:ascii="Times New Roman" w:hAnsi="Times New Roman" w:cs="Times New Roman"/>
        </w:rPr>
        <w:t xml:space="preserve"> a Mdn</w:t>
      </w:r>
      <w:r w:rsidRPr="00140CBC">
        <w:rPr>
          <w:rFonts w:ascii="Times New Roman" w:hAnsi="Times New Roman" w:cs="Times New Roman"/>
          <w:vertAlign w:val="subscript"/>
        </w:rPr>
        <w:t>Ž</w:t>
      </w:r>
      <w:r w:rsidR="00563EA6" w:rsidRPr="00140CBC">
        <w:rPr>
          <w:rFonts w:ascii="Times New Roman" w:hAnsi="Times New Roman" w:cs="Times New Roman"/>
        </w:rPr>
        <w:t xml:space="preserve"> = 242,4</w:t>
      </w:r>
      <w:r w:rsidRPr="00140CBC">
        <w:rPr>
          <w:rFonts w:ascii="Times New Roman" w:hAnsi="Times New Roman" w:cs="Times New Roman"/>
        </w:rPr>
        <w:t>). Rozdiel bol štatisticky významný (p = 0,005), avšak z hľadiska vecnej významnosti malý (η</w:t>
      </w:r>
      <w:r w:rsidRPr="00140CBC">
        <w:rPr>
          <w:rFonts w:ascii="Times New Roman" w:hAnsi="Times New Roman" w:cs="Times New Roman"/>
          <w:vertAlign w:val="superscript"/>
        </w:rPr>
        <w:t>2</w:t>
      </w:r>
      <w:r w:rsidRPr="00140CBC">
        <w:rPr>
          <w:rFonts w:ascii="Times New Roman" w:hAnsi="Times New Roman" w:cs="Times New Roman"/>
        </w:rPr>
        <w:t>= 0,002). Malé rozdiely v prospech žien boli zistené aj v doménach dôvera v iných, emočné kompetencie a životná zaangažovanosť (η</w:t>
      </w:r>
      <w:r w:rsidRPr="00140CBC">
        <w:rPr>
          <w:rFonts w:ascii="Times New Roman" w:hAnsi="Times New Roman" w:cs="Times New Roman"/>
          <w:vertAlign w:val="superscript"/>
        </w:rPr>
        <w:t>2</w:t>
      </w:r>
      <w:r w:rsidRPr="00140CBC">
        <w:rPr>
          <w:rFonts w:ascii="Times New Roman" w:hAnsi="Times New Roman" w:cs="Times New Roman"/>
        </w:rPr>
        <w:t xml:space="preserve"> = 0,001 až 0,003). Kovitalita sa mierne zvyšuje s rastúcim vekom. Rozdiel v mediáne indexu kovitality medzi učiteľmi do 30 rokov a učiteľmi vo vekovej kategórii nad 60 rokov bol viac ako 12 bodov. Z hľadiska počtu rokov praxe bola najnižšia miera kovitality</w:t>
      </w:r>
      <w:r w:rsidR="00563EA6" w:rsidRPr="00140CBC">
        <w:rPr>
          <w:rFonts w:ascii="Times New Roman" w:hAnsi="Times New Roman" w:cs="Times New Roman"/>
        </w:rPr>
        <w:t xml:space="preserve"> zistená</w:t>
      </w:r>
      <w:r w:rsidRPr="00140CBC">
        <w:rPr>
          <w:rFonts w:ascii="Times New Roman" w:hAnsi="Times New Roman" w:cs="Times New Roman"/>
        </w:rPr>
        <w:t xml:space="preserve"> u učiteľov v druhej kategórii, t.j</w:t>
      </w:r>
      <w:r w:rsidR="00563EA6" w:rsidRPr="00140CBC">
        <w:rPr>
          <w:rFonts w:ascii="Times New Roman" w:hAnsi="Times New Roman" w:cs="Times New Roman"/>
        </w:rPr>
        <w:t>. 6-10 rokov praxe (Mdn = 237,4</w:t>
      </w:r>
      <w:r w:rsidRPr="00140CBC">
        <w:rPr>
          <w:rFonts w:ascii="Times New Roman" w:hAnsi="Times New Roman" w:cs="Times New Roman"/>
        </w:rPr>
        <w:t xml:space="preserve">) a najvyššiu úroveň premennej konštatujeme u participantov s najdlhším </w:t>
      </w:r>
      <w:r w:rsidR="00563EA6" w:rsidRPr="00140CBC">
        <w:rPr>
          <w:rFonts w:ascii="Times New Roman" w:hAnsi="Times New Roman" w:cs="Times New Roman"/>
        </w:rPr>
        <w:t>pôsobením v odbore (Mdn = 245,9</w:t>
      </w:r>
      <w:r w:rsidRPr="00140CBC">
        <w:rPr>
          <w:rFonts w:ascii="Times New Roman" w:hAnsi="Times New Roman" w:cs="Times New Roman"/>
        </w:rPr>
        <w:t>). Rozdiely medzi jednotlivými kategóriami sú z hľadiska vecnej významnosti malé.</w:t>
      </w:r>
    </w:p>
    <w:p w14:paraId="7FF8D4B9" w14:textId="77777777" w:rsidR="006911F4" w:rsidRPr="00140CBC" w:rsidRDefault="006911F4" w:rsidP="00140CBC">
      <w:pPr>
        <w:autoSpaceDE w:val="0"/>
        <w:autoSpaceDN w:val="0"/>
        <w:adjustRightInd w:val="0"/>
        <w:spacing w:after="0" w:line="276"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1120"/>
        <w:gridCol w:w="1251"/>
        <w:gridCol w:w="1157"/>
        <w:gridCol w:w="1132"/>
        <w:gridCol w:w="1641"/>
        <w:gridCol w:w="1925"/>
      </w:tblGrid>
      <w:tr w:rsidR="006911F4" w:rsidRPr="00140CBC" w14:paraId="5F9C32C0" w14:textId="77777777" w:rsidTr="00E861DC">
        <w:trPr>
          <w:cantSplit/>
          <w:jc w:val="center"/>
        </w:trPr>
        <w:tc>
          <w:tcPr>
            <w:tcW w:w="0" w:type="auto"/>
            <w:gridSpan w:val="7"/>
            <w:tcBorders>
              <w:top w:val="nil"/>
              <w:left w:val="nil"/>
              <w:right w:val="nil"/>
            </w:tcBorders>
            <w:shd w:val="clear" w:color="auto" w:fill="FFFFFF"/>
            <w:vAlign w:val="bottom"/>
          </w:tcPr>
          <w:p w14:paraId="0805BFD0"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Tabuľka 3: Rozdiely v miere reziliencie</w:t>
            </w:r>
            <w:r w:rsidR="00563EA6" w:rsidRPr="00140CBC">
              <w:rPr>
                <w:rFonts w:ascii="Times New Roman" w:hAnsi="Times New Roman" w:cs="Times New Roman"/>
              </w:rPr>
              <w:t xml:space="preserve"> a kovitality</w:t>
            </w:r>
            <w:r w:rsidRPr="00140CBC">
              <w:rPr>
                <w:rFonts w:ascii="Times New Roman" w:hAnsi="Times New Roman" w:cs="Times New Roman"/>
              </w:rPr>
              <w:t xml:space="preserve"> medzi vekovými kategóriami (Mdn)</w:t>
            </w:r>
          </w:p>
        </w:tc>
      </w:tr>
      <w:tr w:rsidR="006911F4" w:rsidRPr="00140CBC" w14:paraId="050871BE" w14:textId="77777777" w:rsidTr="00977E40">
        <w:trPr>
          <w:cantSplit/>
          <w:jc w:val="center"/>
        </w:trPr>
        <w:tc>
          <w:tcPr>
            <w:tcW w:w="846" w:type="dxa"/>
            <w:shd w:val="clear" w:color="auto" w:fill="D9D9D9" w:themeFill="background1" w:themeFillShade="D9"/>
            <w:vAlign w:val="bottom"/>
          </w:tcPr>
          <w:p w14:paraId="0653E5B1"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Vek</w:t>
            </w:r>
          </w:p>
        </w:tc>
        <w:tc>
          <w:tcPr>
            <w:tcW w:w="951" w:type="dxa"/>
            <w:shd w:val="clear" w:color="auto" w:fill="D9D9D9" w:themeFill="background1" w:themeFillShade="D9"/>
            <w:vAlign w:val="center"/>
          </w:tcPr>
          <w:p w14:paraId="5B9F6707"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Reziliencia</w:t>
            </w:r>
          </w:p>
        </w:tc>
        <w:tc>
          <w:tcPr>
            <w:tcW w:w="0" w:type="auto"/>
            <w:shd w:val="clear" w:color="auto" w:fill="D9D9D9" w:themeFill="background1" w:themeFillShade="D9"/>
            <w:vAlign w:val="center"/>
          </w:tcPr>
          <w:p w14:paraId="0D406C6F"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Index kovitality</w:t>
            </w:r>
          </w:p>
        </w:tc>
        <w:tc>
          <w:tcPr>
            <w:tcW w:w="0" w:type="auto"/>
            <w:shd w:val="clear" w:color="auto" w:fill="D9D9D9" w:themeFill="background1" w:themeFillShade="D9"/>
            <w:vAlign w:val="center"/>
          </w:tcPr>
          <w:p w14:paraId="7B8C9F95"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Sebadôvera</w:t>
            </w:r>
          </w:p>
        </w:tc>
        <w:tc>
          <w:tcPr>
            <w:tcW w:w="0" w:type="auto"/>
            <w:shd w:val="clear" w:color="auto" w:fill="D9D9D9" w:themeFill="background1" w:themeFillShade="D9"/>
            <w:vAlign w:val="center"/>
          </w:tcPr>
          <w:p w14:paraId="5CD31F59"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Dôvera v iných</w:t>
            </w:r>
          </w:p>
        </w:tc>
        <w:tc>
          <w:tcPr>
            <w:tcW w:w="0" w:type="auto"/>
            <w:shd w:val="clear" w:color="auto" w:fill="D9D9D9" w:themeFill="background1" w:themeFillShade="D9"/>
            <w:vAlign w:val="center"/>
          </w:tcPr>
          <w:p w14:paraId="2A667BDD"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Emočné kompetencie</w:t>
            </w:r>
          </w:p>
        </w:tc>
        <w:tc>
          <w:tcPr>
            <w:tcW w:w="0" w:type="auto"/>
            <w:shd w:val="clear" w:color="auto" w:fill="D9D9D9" w:themeFill="background1" w:themeFillShade="D9"/>
            <w:vAlign w:val="center"/>
          </w:tcPr>
          <w:p w14:paraId="38AAA1A8"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Životná zaangažovanosť</w:t>
            </w:r>
          </w:p>
        </w:tc>
      </w:tr>
      <w:tr w:rsidR="006911F4" w:rsidRPr="00140CBC" w14:paraId="195FA0C0" w14:textId="77777777" w:rsidTr="00E861DC">
        <w:trPr>
          <w:cantSplit/>
          <w:jc w:val="center"/>
        </w:trPr>
        <w:tc>
          <w:tcPr>
            <w:tcW w:w="846" w:type="dxa"/>
            <w:shd w:val="clear" w:color="auto" w:fill="auto"/>
          </w:tcPr>
          <w:p w14:paraId="300032FB" w14:textId="77777777" w:rsidR="006911F4" w:rsidRPr="00140CBC" w:rsidRDefault="00E861DC"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30</w:t>
            </w:r>
          </w:p>
        </w:tc>
        <w:tc>
          <w:tcPr>
            <w:tcW w:w="951" w:type="dxa"/>
            <w:shd w:val="clear" w:color="auto" w:fill="FFFFFF"/>
          </w:tcPr>
          <w:p w14:paraId="12B0A06D"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138,42</w:t>
            </w:r>
          </w:p>
        </w:tc>
        <w:tc>
          <w:tcPr>
            <w:tcW w:w="0" w:type="auto"/>
            <w:shd w:val="clear" w:color="auto" w:fill="FFFFFF"/>
          </w:tcPr>
          <w:p w14:paraId="1D0735E3"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238,75</w:t>
            </w:r>
          </w:p>
        </w:tc>
        <w:tc>
          <w:tcPr>
            <w:tcW w:w="0" w:type="auto"/>
            <w:shd w:val="clear" w:color="auto" w:fill="FFFFFF"/>
          </w:tcPr>
          <w:p w14:paraId="38AB1976"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58,43</w:t>
            </w:r>
          </w:p>
        </w:tc>
        <w:tc>
          <w:tcPr>
            <w:tcW w:w="0" w:type="auto"/>
            <w:shd w:val="clear" w:color="auto" w:fill="FFFFFF"/>
          </w:tcPr>
          <w:p w14:paraId="16FC8F19"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61,16</w:t>
            </w:r>
          </w:p>
        </w:tc>
        <w:tc>
          <w:tcPr>
            <w:tcW w:w="0" w:type="auto"/>
            <w:shd w:val="clear" w:color="auto" w:fill="FFFFFF"/>
          </w:tcPr>
          <w:p w14:paraId="720A73A4"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59,04</w:t>
            </w:r>
          </w:p>
        </w:tc>
        <w:tc>
          <w:tcPr>
            <w:tcW w:w="0" w:type="auto"/>
            <w:shd w:val="clear" w:color="auto" w:fill="FFFFFF"/>
          </w:tcPr>
          <w:p w14:paraId="16035850"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59,72</w:t>
            </w:r>
          </w:p>
        </w:tc>
      </w:tr>
      <w:tr w:rsidR="006911F4" w:rsidRPr="00140CBC" w14:paraId="01A4D83E" w14:textId="77777777" w:rsidTr="00E861DC">
        <w:trPr>
          <w:cantSplit/>
          <w:jc w:val="center"/>
        </w:trPr>
        <w:tc>
          <w:tcPr>
            <w:tcW w:w="846" w:type="dxa"/>
            <w:shd w:val="clear" w:color="auto" w:fill="auto"/>
          </w:tcPr>
          <w:p w14:paraId="04A69542"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xml:space="preserve">31-40 </w:t>
            </w:r>
          </w:p>
        </w:tc>
        <w:tc>
          <w:tcPr>
            <w:tcW w:w="951" w:type="dxa"/>
            <w:shd w:val="clear" w:color="auto" w:fill="FFFFFF"/>
          </w:tcPr>
          <w:p w14:paraId="05B8BE9A"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143,08</w:t>
            </w:r>
          </w:p>
        </w:tc>
        <w:tc>
          <w:tcPr>
            <w:tcW w:w="0" w:type="auto"/>
            <w:shd w:val="clear" w:color="auto" w:fill="FFFFFF"/>
          </w:tcPr>
          <w:p w14:paraId="1B74C136"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238,97</w:t>
            </w:r>
          </w:p>
        </w:tc>
        <w:tc>
          <w:tcPr>
            <w:tcW w:w="0" w:type="auto"/>
            <w:shd w:val="clear" w:color="auto" w:fill="FFFFFF"/>
          </w:tcPr>
          <w:p w14:paraId="6924EEFC"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59,06</w:t>
            </w:r>
          </w:p>
        </w:tc>
        <w:tc>
          <w:tcPr>
            <w:tcW w:w="0" w:type="auto"/>
            <w:shd w:val="clear" w:color="auto" w:fill="FFFFFF"/>
          </w:tcPr>
          <w:p w14:paraId="48F1267E"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60,46</w:t>
            </w:r>
          </w:p>
        </w:tc>
        <w:tc>
          <w:tcPr>
            <w:tcW w:w="0" w:type="auto"/>
            <w:shd w:val="clear" w:color="auto" w:fill="FFFFFF"/>
          </w:tcPr>
          <w:p w14:paraId="665E8DA8"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60,71</w:t>
            </w:r>
          </w:p>
        </w:tc>
        <w:tc>
          <w:tcPr>
            <w:tcW w:w="0" w:type="auto"/>
            <w:shd w:val="clear" w:color="auto" w:fill="FFFFFF"/>
          </w:tcPr>
          <w:p w14:paraId="546D56B9"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59,68</w:t>
            </w:r>
          </w:p>
        </w:tc>
      </w:tr>
      <w:tr w:rsidR="006911F4" w:rsidRPr="00140CBC" w14:paraId="31173C05" w14:textId="77777777" w:rsidTr="00E861DC">
        <w:trPr>
          <w:cantSplit/>
          <w:jc w:val="center"/>
        </w:trPr>
        <w:tc>
          <w:tcPr>
            <w:tcW w:w="846" w:type="dxa"/>
            <w:shd w:val="clear" w:color="auto" w:fill="auto"/>
          </w:tcPr>
          <w:p w14:paraId="2C087E9E"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xml:space="preserve">41-50 </w:t>
            </w:r>
          </w:p>
        </w:tc>
        <w:tc>
          <w:tcPr>
            <w:tcW w:w="951" w:type="dxa"/>
            <w:shd w:val="clear" w:color="auto" w:fill="FFFFFF"/>
          </w:tcPr>
          <w:p w14:paraId="5CEE40CD"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144,96</w:t>
            </w:r>
          </w:p>
        </w:tc>
        <w:tc>
          <w:tcPr>
            <w:tcW w:w="0" w:type="auto"/>
            <w:shd w:val="clear" w:color="auto" w:fill="FFFFFF"/>
          </w:tcPr>
          <w:p w14:paraId="3B38CFCD"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241,95</w:t>
            </w:r>
          </w:p>
        </w:tc>
        <w:tc>
          <w:tcPr>
            <w:tcW w:w="0" w:type="auto"/>
            <w:shd w:val="clear" w:color="auto" w:fill="FFFFFF"/>
          </w:tcPr>
          <w:p w14:paraId="0D88CD08"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59,86</w:t>
            </w:r>
          </w:p>
        </w:tc>
        <w:tc>
          <w:tcPr>
            <w:tcW w:w="0" w:type="auto"/>
            <w:shd w:val="clear" w:color="auto" w:fill="FFFFFF"/>
          </w:tcPr>
          <w:p w14:paraId="542E726A"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61,01</w:t>
            </w:r>
          </w:p>
        </w:tc>
        <w:tc>
          <w:tcPr>
            <w:tcW w:w="0" w:type="auto"/>
            <w:shd w:val="clear" w:color="auto" w:fill="FFFFFF"/>
          </w:tcPr>
          <w:p w14:paraId="14E8236D"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61,45</w:t>
            </w:r>
          </w:p>
        </w:tc>
        <w:tc>
          <w:tcPr>
            <w:tcW w:w="0" w:type="auto"/>
            <w:shd w:val="clear" w:color="auto" w:fill="FFFFFF"/>
          </w:tcPr>
          <w:p w14:paraId="28A3DB0D"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60,15</w:t>
            </w:r>
          </w:p>
        </w:tc>
      </w:tr>
      <w:tr w:rsidR="006911F4" w:rsidRPr="00140CBC" w14:paraId="258D5AFE" w14:textId="77777777" w:rsidTr="00E861DC">
        <w:trPr>
          <w:cantSplit/>
          <w:jc w:val="center"/>
        </w:trPr>
        <w:tc>
          <w:tcPr>
            <w:tcW w:w="846" w:type="dxa"/>
            <w:shd w:val="clear" w:color="auto" w:fill="auto"/>
          </w:tcPr>
          <w:p w14:paraId="63664B6E"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xml:space="preserve">51-60 </w:t>
            </w:r>
          </w:p>
        </w:tc>
        <w:tc>
          <w:tcPr>
            <w:tcW w:w="951" w:type="dxa"/>
            <w:shd w:val="clear" w:color="auto" w:fill="FFFFFF"/>
          </w:tcPr>
          <w:p w14:paraId="66689CF7"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146,31</w:t>
            </w:r>
          </w:p>
        </w:tc>
        <w:tc>
          <w:tcPr>
            <w:tcW w:w="0" w:type="auto"/>
            <w:shd w:val="clear" w:color="auto" w:fill="FFFFFF"/>
          </w:tcPr>
          <w:p w14:paraId="565AA00C"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243,45</w:t>
            </w:r>
          </w:p>
        </w:tc>
        <w:tc>
          <w:tcPr>
            <w:tcW w:w="0" w:type="auto"/>
            <w:shd w:val="clear" w:color="auto" w:fill="FFFFFF"/>
          </w:tcPr>
          <w:p w14:paraId="6DBAD0E9"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60,70</w:t>
            </w:r>
          </w:p>
        </w:tc>
        <w:tc>
          <w:tcPr>
            <w:tcW w:w="0" w:type="auto"/>
            <w:shd w:val="clear" w:color="auto" w:fill="FFFFFF"/>
          </w:tcPr>
          <w:p w14:paraId="32ED71B5"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60,76</w:t>
            </w:r>
          </w:p>
        </w:tc>
        <w:tc>
          <w:tcPr>
            <w:tcW w:w="0" w:type="auto"/>
            <w:shd w:val="clear" w:color="auto" w:fill="FFFFFF"/>
          </w:tcPr>
          <w:p w14:paraId="5A2FF85B"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62,10</w:t>
            </w:r>
          </w:p>
        </w:tc>
        <w:tc>
          <w:tcPr>
            <w:tcW w:w="0" w:type="auto"/>
            <w:shd w:val="clear" w:color="auto" w:fill="FFFFFF"/>
          </w:tcPr>
          <w:p w14:paraId="7D579F76"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60,45</w:t>
            </w:r>
          </w:p>
        </w:tc>
      </w:tr>
      <w:tr w:rsidR="006911F4" w:rsidRPr="00140CBC" w14:paraId="35CBE4F0" w14:textId="77777777" w:rsidTr="00E861DC">
        <w:trPr>
          <w:cantSplit/>
          <w:jc w:val="center"/>
        </w:trPr>
        <w:tc>
          <w:tcPr>
            <w:tcW w:w="846" w:type="dxa"/>
            <w:shd w:val="clear" w:color="auto" w:fill="auto"/>
          </w:tcPr>
          <w:p w14:paraId="3AE8961E" w14:textId="77777777" w:rsidR="006911F4" w:rsidRPr="00140CBC" w:rsidRDefault="00E861DC"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w:t>
            </w:r>
            <w:r w:rsidR="006911F4" w:rsidRPr="00140CBC">
              <w:rPr>
                <w:rFonts w:ascii="Times New Roman" w:hAnsi="Times New Roman" w:cs="Times New Roman"/>
              </w:rPr>
              <w:t xml:space="preserve"> 60 </w:t>
            </w:r>
          </w:p>
        </w:tc>
        <w:tc>
          <w:tcPr>
            <w:tcW w:w="951" w:type="dxa"/>
            <w:shd w:val="clear" w:color="auto" w:fill="FFFFFF"/>
          </w:tcPr>
          <w:p w14:paraId="07D3E08F"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150,80</w:t>
            </w:r>
          </w:p>
        </w:tc>
        <w:tc>
          <w:tcPr>
            <w:tcW w:w="0" w:type="auto"/>
            <w:shd w:val="clear" w:color="auto" w:fill="FFFFFF"/>
          </w:tcPr>
          <w:p w14:paraId="665A7163"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251,29</w:t>
            </w:r>
          </w:p>
        </w:tc>
        <w:tc>
          <w:tcPr>
            <w:tcW w:w="0" w:type="auto"/>
            <w:shd w:val="clear" w:color="auto" w:fill="FFFFFF"/>
          </w:tcPr>
          <w:p w14:paraId="36BCDFF2"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62,13</w:t>
            </w:r>
          </w:p>
        </w:tc>
        <w:tc>
          <w:tcPr>
            <w:tcW w:w="0" w:type="auto"/>
            <w:shd w:val="clear" w:color="auto" w:fill="FFFFFF"/>
          </w:tcPr>
          <w:p w14:paraId="06E81FDC"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62,00</w:t>
            </w:r>
          </w:p>
        </w:tc>
        <w:tc>
          <w:tcPr>
            <w:tcW w:w="0" w:type="auto"/>
            <w:shd w:val="clear" w:color="auto" w:fill="FFFFFF"/>
          </w:tcPr>
          <w:p w14:paraId="121ADF57"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63,85</w:t>
            </w:r>
          </w:p>
        </w:tc>
        <w:tc>
          <w:tcPr>
            <w:tcW w:w="0" w:type="auto"/>
            <w:shd w:val="clear" w:color="auto" w:fill="FFFFFF"/>
          </w:tcPr>
          <w:p w14:paraId="2BF6CAB9"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62,74</w:t>
            </w:r>
          </w:p>
        </w:tc>
      </w:tr>
      <w:tr w:rsidR="006911F4" w:rsidRPr="00140CBC" w14:paraId="09390271" w14:textId="77777777" w:rsidTr="00E861DC">
        <w:trPr>
          <w:cantSplit/>
          <w:jc w:val="center"/>
        </w:trPr>
        <w:tc>
          <w:tcPr>
            <w:tcW w:w="846" w:type="dxa"/>
            <w:shd w:val="clear" w:color="auto" w:fill="auto"/>
          </w:tcPr>
          <w:p w14:paraId="6A1A9AD6"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p</w:t>
            </w:r>
          </w:p>
        </w:tc>
        <w:tc>
          <w:tcPr>
            <w:tcW w:w="951" w:type="dxa"/>
            <w:shd w:val="clear" w:color="auto" w:fill="FFFFFF"/>
          </w:tcPr>
          <w:p w14:paraId="19B2E0CE"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0,001</w:t>
            </w:r>
          </w:p>
        </w:tc>
        <w:tc>
          <w:tcPr>
            <w:tcW w:w="0" w:type="auto"/>
            <w:shd w:val="clear" w:color="auto" w:fill="FFFFFF"/>
          </w:tcPr>
          <w:p w14:paraId="7E67093C"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0,001</w:t>
            </w:r>
          </w:p>
        </w:tc>
        <w:tc>
          <w:tcPr>
            <w:tcW w:w="0" w:type="auto"/>
            <w:shd w:val="clear" w:color="auto" w:fill="FFFFFF"/>
          </w:tcPr>
          <w:p w14:paraId="51DA5129"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0,001</w:t>
            </w:r>
          </w:p>
        </w:tc>
        <w:tc>
          <w:tcPr>
            <w:tcW w:w="0" w:type="auto"/>
            <w:shd w:val="clear" w:color="auto" w:fill="FFFFFF"/>
          </w:tcPr>
          <w:p w14:paraId="3F68703B"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0,279</w:t>
            </w:r>
          </w:p>
        </w:tc>
        <w:tc>
          <w:tcPr>
            <w:tcW w:w="0" w:type="auto"/>
            <w:shd w:val="clear" w:color="auto" w:fill="FFFFFF"/>
          </w:tcPr>
          <w:p w14:paraId="24A65536"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0,001</w:t>
            </w:r>
          </w:p>
        </w:tc>
        <w:tc>
          <w:tcPr>
            <w:tcW w:w="0" w:type="auto"/>
            <w:shd w:val="clear" w:color="auto" w:fill="FFFFFF"/>
          </w:tcPr>
          <w:p w14:paraId="1C1FC0ED"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0,001</w:t>
            </w:r>
          </w:p>
        </w:tc>
      </w:tr>
      <w:tr w:rsidR="006911F4" w:rsidRPr="00140CBC" w14:paraId="08482E60" w14:textId="77777777" w:rsidTr="00E861DC">
        <w:trPr>
          <w:cantSplit/>
          <w:jc w:val="center"/>
        </w:trPr>
        <w:tc>
          <w:tcPr>
            <w:tcW w:w="846" w:type="dxa"/>
            <w:shd w:val="clear" w:color="auto" w:fill="auto"/>
          </w:tcPr>
          <w:p w14:paraId="6B1F6152"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η</w:t>
            </w:r>
            <w:r w:rsidRPr="00140CBC">
              <w:rPr>
                <w:rFonts w:ascii="Times New Roman" w:hAnsi="Times New Roman" w:cs="Times New Roman"/>
                <w:vertAlign w:val="superscript"/>
              </w:rPr>
              <w:t>2</w:t>
            </w:r>
          </w:p>
        </w:tc>
        <w:tc>
          <w:tcPr>
            <w:tcW w:w="951" w:type="dxa"/>
            <w:shd w:val="clear" w:color="auto" w:fill="FFFFFF"/>
          </w:tcPr>
          <w:p w14:paraId="2DE57070"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0,021</w:t>
            </w:r>
          </w:p>
        </w:tc>
        <w:tc>
          <w:tcPr>
            <w:tcW w:w="0" w:type="auto"/>
            <w:shd w:val="clear" w:color="auto" w:fill="FFFFFF"/>
          </w:tcPr>
          <w:p w14:paraId="56175705"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0,011</w:t>
            </w:r>
          </w:p>
        </w:tc>
        <w:tc>
          <w:tcPr>
            <w:tcW w:w="0" w:type="auto"/>
            <w:shd w:val="clear" w:color="auto" w:fill="FFFFFF"/>
          </w:tcPr>
          <w:p w14:paraId="58724EF4"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0,020</w:t>
            </w:r>
          </w:p>
        </w:tc>
        <w:tc>
          <w:tcPr>
            <w:tcW w:w="0" w:type="auto"/>
            <w:shd w:val="clear" w:color="auto" w:fill="FFFFFF"/>
          </w:tcPr>
          <w:p w14:paraId="344BD550"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0,001</w:t>
            </w:r>
          </w:p>
        </w:tc>
        <w:tc>
          <w:tcPr>
            <w:tcW w:w="0" w:type="auto"/>
            <w:shd w:val="clear" w:color="auto" w:fill="FFFFFF"/>
          </w:tcPr>
          <w:p w14:paraId="5C431C67"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0,02</w:t>
            </w:r>
          </w:p>
        </w:tc>
        <w:tc>
          <w:tcPr>
            <w:tcW w:w="0" w:type="auto"/>
            <w:shd w:val="clear" w:color="auto" w:fill="FFFFFF"/>
          </w:tcPr>
          <w:p w14:paraId="15A57A0E"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0,008</w:t>
            </w:r>
          </w:p>
        </w:tc>
      </w:tr>
    </w:tbl>
    <w:p w14:paraId="5427D0B2" w14:textId="77777777" w:rsidR="006911F4" w:rsidRPr="00140CBC" w:rsidRDefault="006911F4" w:rsidP="00140CBC">
      <w:pPr>
        <w:autoSpaceDE w:val="0"/>
        <w:autoSpaceDN w:val="0"/>
        <w:adjustRightInd w:val="0"/>
        <w:spacing w:after="0" w:line="276"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1"/>
        <w:gridCol w:w="1120"/>
        <w:gridCol w:w="1202"/>
        <w:gridCol w:w="1157"/>
        <w:gridCol w:w="1069"/>
        <w:gridCol w:w="1573"/>
        <w:gridCol w:w="1860"/>
      </w:tblGrid>
      <w:tr w:rsidR="006911F4" w:rsidRPr="00140CBC" w14:paraId="7812B51E" w14:textId="77777777" w:rsidTr="006911F4">
        <w:trPr>
          <w:cantSplit/>
          <w:jc w:val="center"/>
        </w:trPr>
        <w:tc>
          <w:tcPr>
            <w:tcW w:w="0" w:type="auto"/>
            <w:gridSpan w:val="7"/>
            <w:tcBorders>
              <w:top w:val="nil"/>
              <w:left w:val="nil"/>
              <w:right w:val="nil"/>
            </w:tcBorders>
            <w:shd w:val="clear" w:color="auto" w:fill="auto"/>
            <w:vAlign w:val="bottom"/>
          </w:tcPr>
          <w:p w14:paraId="000C6F33"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Tabuľka 4: Rozdiely v miere reziliencie</w:t>
            </w:r>
            <w:r w:rsidR="00563EA6" w:rsidRPr="00140CBC">
              <w:rPr>
                <w:rFonts w:ascii="Times New Roman" w:hAnsi="Times New Roman" w:cs="Times New Roman"/>
              </w:rPr>
              <w:t xml:space="preserve"> a kovitality</w:t>
            </w:r>
            <w:r w:rsidRPr="00140CBC">
              <w:rPr>
                <w:rFonts w:ascii="Times New Roman" w:hAnsi="Times New Roman" w:cs="Times New Roman"/>
              </w:rPr>
              <w:t xml:space="preserve"> v závislosti od dĺžky praxe (Mdn)</w:t>
            </w:r>
          </w:p>
        </w:tc>
      </w:tr>
      <w:tr w:rsidR="006911F4" w:rsidRPr="00140CBC" w14:paraId="202CBE6D" w14:textId="77777777" w:rsidTr="00977E40">
        <w:trPr>
          <w:cantSplit/>
          <w:jc w:val="center"/>
        </w:trPr>
        <w:tc>
          <w:tcPr>
            <w:tcW w:w="0" w:type="auto"/>
            <w:shd w:val="clear" w:color="auto" w:fill="D9D9D9" w:themeFill="background1" w:themeFillShade="D9"/>
            <w:vAlign w:val="center"/>
          </w:tcPr>
          <w:p w14:paraId="00BB2595"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Počet rokov praxe</w:t>
            </w:r>
          </w:p>
        </w:tc>
        <w:tc>
          <w:tcPr>
            <w:tcW w:w="0" w:type="auto"/>
            <w:shd w:val="clear" w:color="auto" w:fill="D9D9D9" w:themeFill="background1" w:themeFillShade="D9"/>
            <w:vAlign w:val="center"/>
          </w:tcPr>
          <w:p w14:paraId="269D729D"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Reziliencia</w:t>
            </w:r>
          </w:p>
        </w:tc>
        <w:tc>
          <w:tcPr>
            <w:tcW w:w="0" w:type="auto"/>
            <w:shd w:val="clear" w:color="auto" w:fill="D9D9D9" w:themeFill="background1" w:themeFillShade="D9"/>
            <w:vAlign w:val="center"/>
          </w:tcPr>
          <w:p w14:paraId="0142AE55"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Index kovitality</w:t>
            </w:r>
          </w:p>
        </w:tc>
        <w:tc>
          <w:tcPr>
            <w:tcW w:w="0" w:type="auto"/>
            <w:shd w:val="clear" w:color="auto" w:fill="D9D9D9" w:themeFill="background1" w:themeFillShade="D9"/>
            <w:vAlign w:val="center"/>
          </w:tcPr>
          <w:p w14:paraId="7626A1D2"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Sebadôvera</w:t>
            </w:r>
          </w:p>
        </w:tc>
        <w:tc>
          <w:tcPr>
            <w:tcW w:w="0" w:type="auto"/>
            <w:shd w:val="clear" w:color="auto" w:fill="D9D9D9" w:themeFill="background1" w:themeFillShade="D9"/>
            <w:vAlign w:val="center"/>
          </w:tcPr>
          <w:p w14:paraId="431ADA8E"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Dôvera v iných</w:t>
            </w:r>
          </w:p>
        </w:tc>
        <w:tc>
          <w:tcPr>
            <w:tcW w:w="0" w:type="auto"/>
            <w:shd w:val="clear" w:color="auto" w:fill="D9D9D9" w:themeFill="background1" w:themeFillShade="D9"/>
            <w:vAlign w:val="center"/>
          </w:tcPr>
          <w:p w14:paraId="783F5E83"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Emočné kompetencie</w:t>
            </w:r>
          </w:p>
        </w:tc>
        <w:tc>
          <w:tcPr>
            <w:tcW w:w="0" w:type="auto"/>
            <w:shd w:val="clear" w:color="auto" w:fill="D9D9D9" w:themeFill="background1" w:themeFillShade="D9"/>
            <w:vAlign w:val="center"/>
          </w:tcPr>
          <w:p w14:paraId="3219BB21"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Životná zaangažovanosť</w:t>
            </w:r>
          </w:p>
        </w:tc>
      </w:tr>
      <w:tr w:rsidR="006911F4" w:rsidRPr="00140CBC" w14:paraId="61547CF4" w14:textId="77777777" w:rsidTr="006911F4">
        <w:trPr>
          <w:cantSplit/>
          <w:jc w:val="center"/>
        </w:trPr>
        <w:tc>
          <w:tcPr>
            <w:tcW w:w="0" w:type="auto"/>
            <w:shd w:val="clear" w:color="auto" w:fill="auto"/>
          </w:tcPr>
          <w:p w14:paraId="6F92227A"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5</w:t>
            </w:r>
          </w:p>
        </w:tc>
        <w:tc>
          <w:tcPr>
            <w:tcW w:w="0" w:type="auto"/>
            <w:shd w:val="clear" w:color="auto" w:fill="auto"/>
          </w:tcPr>
          <w:p w14:paraId="54419C14"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141,84</w:t>
            </w:r>
          </w:p>
        </w:tc>
        <w:tc>
          <w:tcPr>
            <w:tcW w:w="0" w:type="auto"/>
            <w:shd w:val="clear" w:color="auto" w:fill="auto"/>
          </w:tcPr>
          <w:p w14:paraId="740D8B8C"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242,42</w:t>
            </w:r>
          </w:p>
        </w:tc>
        <w:tc>
          <w:tcPr>
            <w:tcW w:w="0" w:type="auto"/>
            <w:shd w:val="clear" w:color="auto" w:fill="auto"/>
          </w:tcPr>
          <w:p w14:paraId="46AF635C"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58,90</w:t>
            </w:r>
          </w:p>
        </w:tc>
        <w:tc>
          <w:tcPr>
            <w:tcW w:w="0" w:type="auto"/>
            <w:shd w:val="clear" w:color="auto" w:fill="auto"/>
          </w:tcPr>
          <w:p w14:paraId="518390AB"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61,41</w:t>
            </w:r>
          </w:p>
        </w:tc>
        <w:tc>
          <w:tcPr>
            <w:tcW w:w="0" w:type="auto"/>
            <w:shd w:val="clear" w:color="auto" w:fill="auto"/>
          </w:tcPr>
          <w:p w14:paraId="3F51DE91"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60,61</w:t>
            </w:r>
          </w:p>
        </w:tc>
        <w:tc>
          <w:tcPr>
            <w:tcW w:w="0" w:type="auto"/>
            <w:shd w:val="clear" w:color="auto" w:fill="auto"/>
          </w:tcPr>
          <w:p w14:paraId="42D43079"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60,56</w:t>
            </w:r>
          </w:p>
        </w:tc>
      </w:tr>
      <w:tr w:rsidR="006911F4" w:rsidRPr="00140CBC" w14:paraId="76F70166" w14:textId="77777777" w:rsidTr="006911F4">
        <w:trPr>
          <w:cantSplit/>
          <w:jc w:val="center"/>
        </w:trPr>
        <w:tc>
          <w:tcPr>
            <w:tcW w:w="0" w:type="auto"/>
            <w:shd w:val="clear" w:color="auto" w:fill="auto"/>
          </w:tcPr>
          <w:p w14:paraId="014A852B"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xml:space="preserve">6-10 </w:t>
            </w:r>
          </w:p>
        </w:tc>
        <w:tc>
          <w:tcPr>
            <w:tcW w:w="0" w:type="auto"/>
            <w:shd w:val="clear" w:color="auto" w:fill="auto"/>
          </w:tcPr>
          <w:p w14:paraId="22E38502"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143,35</w:t>
            </w:r>
          </w:p>
        </w:tc>
        <w:tc>
          <w:tcPr>
            <w:tcW w:w="0" w:type="auto"/>
            <w:shd w:val="clear" w:color="auto" w:fill="auto"/>
          </w:tcPr>
          <w:p w14:paraId="0D727506"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237,36</w:t>
            </w:r>
          </w:p>
        </w:tc>
        <w:tc>
          <w:tcPr>
            <w:tcW w:w="0" w:type="auto"/>
            <w:shd w:val="clear" w:color="auto" w:fill="auto"/>
          </w:tcPr>
          <w:p w14:paraId="7B00173E"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59,07</w:t>
            </w:r>
          </w:p>
        </w:tc>
        <w:tc>
          <w:tcPr>
            <w:tcW w:w="0" w:type="auto"/>
            <w:shd w:val="clear" w:color="auto" w:fill="auto"/>
          </w:tcPr>
          <w:p w14:paraId="4D88A696"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59,96</w:t>
            </w:r>
          </w:p>
        </w:tc>
        <w:tc>
          <w:tcPr>
            <w:tcW w:w="0" w:type="auto"/>
            <w:shd w:val="clear" w:color="auto" w:fill="auto"/>
          </w:tcPr>
          <w:p w14:paraId="0E6BB0DF"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60,62</w:t>
            </w:r>
          </w:p>
        </w:tc>
        <w:tc>
          <w:tcPr>
            <w:tcW w:w="0" w:type="auto"/>
            <w:shd w:val="clear" w:color="auto" w:fill="auto"/>
          </w:tcPr>
          <w:p w14:paraId="546D0F76"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59,70</w:t>
            </w:r>
          </w:p>
        </w:tc>
      </w:tr>
      <w:tr w:rsidR="006911F4" w:rsidRPr="00140CBC" w14:paraId="0AD0C51C" w14:textId="77777777" w:rsidTr="006911F4">
        <w:trPr>
          <w:cantSplit/>
          <w:jc w:val="center"/>
        </w:trPr>
        <w:tc>
          <w:tcPr>
            <w:tcW w:w="0" w:type="auto"/>
            <w:shd w:val="clear" w:color="auto" w:fill="auto"/>
          </w:tcPr>
          <w:p w14:paraId="7CFD9698"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xml:space="preserve">11-20 </w:t>
            </w:r>
          </w:p>
        </w:tc>
        <w:tc>
          <w:tcPr>
            <w:tcW w:w="0" w:type="auto"/>
            <w:shd w:val="clear" w:color="auto" w:fill="auto"/>
          </w:tcPr>
          <w:p w14:paraId="27873ED4"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143,39</w:t>
            </w:r>
          </w:p>
        </w:tc>
        <w:tc>
          <w:tcPr>
            <w:tcW w:w="0" w:type="auto"/>
            <w:shd w:val="clear" w:color="auto" w:fill="auto"/>
          </w:tcPr>
          <w:p w14:paraId="0A821D5E"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239,35</w:t>
            </w:r>
          </w:p>
        </w:tc>
        <w:tc>
          <w:tcPr>
            <w:tcW w:w="0" w:type="auto"/>
            <w:shd w:val="clear" w:color="auto" w:fill="auto"/>
          </w:tcPr>
          <w:p w14:paraId="3CAD442A"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59,85</w:t>
            </w:r>
          </w:p>
        </w:tc>
        <w:tc>
          <w:tcPr>
            <w:tcW w:w="0" w:type="auto"/>
            <w:shd w:val="clear" w:color="auto" w:fill="auto"/>
          </w:tcPr>
          <w:p w14:paraId="5E1CCEC1"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60,54</w:t>
            </w:r>
          </w:p>
        </w:tc>
        <w:tc>
          <w:tcPr>
            <w:tcW w:w="0" w:type="auto"/>
            <w:shd w:val="clear" w:color="auto" w:fill="auto"/>
          </w:tcPr>
          <w:p w14:paraId="1234B79B"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60,99</w:t>
            </w:r>
          </w:p>
        </w:tc>
        <w:tc>
          <w:tcPr>
            <w:tcW w:w="0" w:type="auto"/>
            <w:shd w:val="clear" w:color="auto" w:fill="auto"/>
          </w:tcPr>
          <w:p w14:paraId="0B746198"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59,66</w:t>
            </w:r>
          </w:p>
        </w:tc>
      </w:tr>
      <w:tr w:rsidR="006911F4" w:rsidRPr="00140CBC" w14:paraId="4A23292E" w14:textId="77777777" w:rsidTr="006911F4">
        <w:trPr>
          <w:cantSplit/>
          <w:jc w:val="center"/>
        </w:trPr>
        <w:tc>
          <w:tcPr>
            <w:tcW w:w="0" w:type="auto"/>
            <w:shd w:val="clear" w:color="auto" w:fill="auto"/>
          </w:tcPr>
          <w:p w14:paraId="06268231"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xml:space="preserve">21-30 </w:t>
            </w:r>
          </w:p>
        </w:tc>
        <w:tc>
          <w:tcPr>
            <w:tcW w:w="0" w:type="auto"/>
            <w:shd w:val="clear" w:color="auto" w:fill="auto"/>
          </w:tcPr>
          <w:p w14:paraId="0E5D3C10"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145,71</w:t>
            </w:r>
          </w:p>
        </w:tc>
        <w:tc>
          <w:tcPr>
            <w:tcW w:w="0" w:type="auto"/>
            <w:shd w:val="clear" w:color="auto" w:fill="auto"/>
          </w:tcPr>
          <w:p w14:paraId="29D5F660"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243,23</w:t>
            </w:r>
          </w:p>
        </w:tc>
        <w:tc>
          <w:tcPr>
            <w:tcW w:w="0" w:type="auto"/>
            <w:shd w:val="clear" w:color="auto" w:fill="auto"/>
          </w:tcPr>
          <w:p w14:paraId="10597C12"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60,12</w:t>
            </w:r>
          </w:p>
        </w:tc>
        <w:tc>
          <w:tcPr>
            <w:tcW w:w="0" w:type="auto"/>
            <w:shd w:val="clear" w:color="auto" w:fill="auto"/>
          </w:tcPr>
          <w:p w14:paraId="53F9850C"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60,90</w:t>
            </w:r>
          </w:p>
        </w:tc>
        <w:tc>
          <w:tcPr>
            <w:tcW w:w="0" w:type="auto"/>
            <w:shd w:val="clear" w:color="auto" w:fill="auto"/>
          </w:tcPr>
          <w:p w14:paraId="2671F447"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61,76</w:t>
            </w:r>
          </w:p>
        </w:tc>
        <w:tc>
          <w:tcPr>
            <w:tcW w:w="0" w:type="auto"/>
            <w:shd w:val="clear" w:color="auto" w:fill="auto"/>
          </w:tcPr>
          <w:p w14:paraId="7CB5163D"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60,25</w:t>
            </w:r>
          </w:p>
        </w:tc>
      </w:tr>
      <w:tr w:rsidR="006911F4" w:rsidRPr="00140CBC" w14:paraId="279BE25D" w14:textId="77777777" w:rsidTr="006911F4">
        <w:trPr>
          <w:cantSplit/>
          <w:jc w:val="center"/>
        </w:trPr>
        <w:tc>
          <w:tcPr>
            <w:tcW w:w="0" w:type="auto"/>
            <w:shd w:val="clear" w:color="auto" w:fill="auto"/>
          </w:tcPr>
          <w:p w14:paraId="41EFAFD7"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31</w:t>
            </w:r>
          </w:p>
        </w:tc>
        <w:tc>
          <w:tcPr>
            <w:tcW w:w="0" w:type="auto"/>
            <w:shd w:val="clear" w:color="auto" w:fill="auto"/>
          </w:tcPr>
          <w:p w14:paraId="233994B0"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148,03</w:t>
            </w:r>
          </w:p>
        </w:tc>
        <w:tc>
          <w:tcPr>
            <w:tcW w:w="0" w:type="auto"/>
            <w:shd w:val="clear" w:color="auto" w:fill="auto"/>
          </w:tcPr>
          <w:p w14:paraId="7309E5A6"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245,87</w:t>
            </w:r>
          </w:p>
        </w:tc>
        <w:tc>
          <w:tcPr>
            <w:tcW w:w="0" w:type="auto"/>
            <w:shd w:val="clear" w:color="auto" w:fill="auto"/>
          </w:tcPr>
          <w:p w14:paraId="5DBBF69B"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61,23</w:t>
            </w:r>
          </w:p>
        </w:tc>
        <w:tc>
          <w:tcPr>
            <w:tcW w:w="0" w:type="auto"/>
            <w:shd w:val="clear" w:color="auto" w:fill="auto"/>
          </w:tcPr>
          <w:p w14:paraId="0EF08854"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61,48</w:t>
            </w:r>
          </w:p>
        </w:tc>
        <w:tc>
          <w:tcPr>
            <w:tcW w:w="0" w:type="auto"/>
            <w:shd w:val="clear" w:color="auto" w:fill="auto"/>
          </w:tcPr>
          <w:p w14:paraId="3CAAC732"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62,66</w:t>
            </w:r>
          </w:p>
        </w:tc>
        <w:tc>
          <w:tcPr>
            <w:tcW w:w="0" w:type="auto"/>
            <w:shd w:val="clear" w:color="auto" w:fill="auto"/>
          </w:tcPr>
          <w:p w14:paraId="7EA8AA58"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61,32</w:t>
            </w:r>
          </w:p>
        </w:tc>
      </w:tr>
      <w:tr w:rsidR="006911F4" w:rsidRPr="00140CBC" w14:paraId="5C2DCAC1" w14:textId="77777777" w:rsidTr="006911F4">
        <w:trPr>
          <w:cantSplit/>
          <w:jc w:val="center"/>
        </w:trPr>
        <w:tc>
          <w:tcPr>
            <w:tcW w:w="0" w:type="auto"/>
            <w:shd w:val="clear" w:color="auto" w:fill="auto"/>
          </w:tcPr>
          <w:p w14:paraId="2247CEF2"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p</w:t>
            </w:r>
          </w:p>
        </w:tc>
        <w:tc>
          <w:tcPr>
            <w:tcW w:w="0" w:type="auto"/>
            <w:shd w:val="clear" w:color="auto" w:fill="auto"/>
          </w:tcPr>
          <w:p w14:paraId="37DAE67E"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0,001</w:t>
            </w:r>
          </w:p>
        </w:tc>
        <w:tc>
          <w:tcPr>
            <w:tcW w:w="0" w:type="auto"/>
            <w:shd w:val="clear" w:color="auto" w:fill="auto"/>
          </w:tcPr>
          <w:p w14:paraId="63C93BAD"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0,001</w:t>
            </w:r>
          </w:p>
        </w:tc>
        <w:tc>
          <w:tcPr>
            <w:tcW w:w="0" w:type="auto"/>
            <w:shd w:val="clear" w:color="auto" w:fill="auto"/>
          </w:tcPr>
          <w:p w14:paraId="3A0335C3"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0,001</w:t>
            </w:r>
          </w:p>
        </w:tc>
        <w:tc>
          <w:tcPr>
            <w:tcW w:w="0" w:type="auto"/>
            <w:shd w:val="clear" w:color="auto" w:fill="auto"/>
          </w:tcPr>
          <w:p w14:paraId="2832527B"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,011</w:t>
            </w:r>
          </w:p>
        </w:tc>
        <w:tc>
          <w:tcPr>
            <w:tcW w:w="0" w:type="auto"/>
            <w:shd w:val="clear" w:color="auto" w:fill="auto"/>
          </w:tcPr>
          <w:p w14:paraId="2D930DF4"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 0,001</w:t>
            </w:r>
          </w:p>
        </w:tc>
        <w:tc>
          <w:tcPr>
            <w:tcW w:w="0" w:type="auto"/>
            <w:shd w:val="clear" w:color="auto" w:fill="auto"/>
          </w:tcPr>
          <w:p w14:paraId="7D8B183D"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,001</w:t>
            </w:r>
          </w:p>
        </w:tc>
      </w:tr>
      <w:tr w:rsidR="006911F4" w:rsidRPr="00140CBC" w14:paraId="1ADEE06D" w14:textId="77777777" w:rsidTr="006911F4">
        <w:trPr>
          <w:cantSplit/>
          <w:jc w:val="center"/>
        </w:trPr>
        <w:tc>
          <w:tcPr>
            <w:tcW w:w="0" w:type="auto"/>
            <w:shd w:val="clear" w:color="auto" w:fill="auto"/>
          </w:tcPr>
          <w:p w14:paraId="63C82BD9"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η</w:t>
            </w:r>
            <w:r w:rsidRPr="00140CBC">
              <w:rPr>
                <w:rFonts w:ascii="Times New Roman" w:hAnsi="Times New Roman" w:cs="Times New Roman"/>
                <w:vertAlign w:val="superscript"/>
              </w:rPr>
              <w:t>2</w:t>
            </w:r>
          </w:p>
        </w:tc>
        <w:tc>
          <w:tcPr>
            <w:tcW w:w="0" w:type="auto"/>
            <w:shd w:val="clear" w:color="auto" w:fill="auto"/>
          </w:tcPr>
          <w:p w14:paraId="11470697"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0,015</w:t>
            </w:r>
          </w:p>
        </w:tc>
        <w:tc>
          <w:tcPr>
            <w:tcW w:w="0" w:type="auto"/>
            <w:shd w:val="clear" w:color="auto" w:fill="auto"/>
          </w:tcPr>
          <w:p w14:paraId="6CD491C4" w14:textId="77777777" w:rsidR="006911F4" w:rsidRPr="00140CBC" w:rsidRDefault="006911F4" w:rsidP="00140CBC">
            <w:pPr>
              <w:autoSpaceDE w:val="0"/>
              <w:autoSpaceDN w:val="0"/>
              <w:adjustRightInd w:val="0"/>
              <w:spacing w:after="0" w:line="276" w:lineRule="auto"/>
              <w:ind w:right="60"/>
              <w:jc w:val="both"/>
              <w:rPr>
                <w:rFonts w:ascii="Times New Roman" w:hAnsi="Times New Roman" w:cs="Times New Roman"/>
              </w:rPr>
            </w:pPr>
            <w:r w:rsidRPr="00140CBC">
              <w:rPr>
                <w:rFonts w:ascii="Times New Roman" w:hAnsi="Times New Roman" w:cs="Times New Roman"/>
              </w:rPr>
              <w:t>0,01</w:t>
            </w:r>
          </w:p>
        </w:tc>
        <w:tc>
          <w:tcPr>
            <w:tcW w:w="0" w:type="auto"/>
            <w:shd w:val="clear" w:color="auto" w:fill="auto"/>
          </w:tcPr>
          <w:p w14:paraId="31E8EDE9"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0,013</w:t>
            </w:r>
          </w:p>
        </w:tc>
        <w:tc>
          <w:tcPr>
            <w:tcW w:w="0" w:type="auto"/>
            <w:shd w:val="clear" w:color="auto" w:fill="auto"/>
          </w:tcPr>
          <w:p w14:paraId="4FFBD817"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0,004</w:t>
            </w:r>
          </w:p>
        </w:tc>
        <w:tc>
          <w:tcPr>
            <w:tcW w:w="0" w:type="auto"/>
            <w:shd w:val="clear" w:color="auto" w:fill="auto"/>
          </w:tcPr>
          <w:p w14:paraId="0B9DB909"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0,014</w:t>
            </w:r>
          </w:p>
        </w:tc>
        <w:tc>
          <w:tcPr>
            <w:tcW w:w="0" w:type="auto"/>
            <w:shd w:val="clear" w:color="auto" w:fill="auto"/>
          </w:tcPr>
          <w:p w14:paraId="3CD0371B"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0,005</w:t>
            </w:r>
          </w:p>
        </w:tc>
      </w:tr>
    </w:tbl>
    <w:p w14:paraId="7354725D" w14:textId="77777777" w:rsidR="006911F4" w:rsidRPr="00140CBC" w:rsidRDefault="006911F4" w:rsidP="00140CBC">
      <w:pPr>
        <w:autoSpaceDE w:val="0"/>
        <w:autoSpaceDN w:val="0"/>
        <w:adjustRightInd w:val="0"/>
        <w:spacing w:after="0" w:line="276" w:lineRule="auto"/>
        <w:jc w:val="both"/>
        <w:rPr>
          <w:rFonts w:ascii="Times New Roman" w:hAnsi="Times New Roman" w:cs="Times New Roman"/>
        </w:rPr>
      </w:pPr>
    </w:p>
    <w:p w14:paraId="09B43F8B" w14:textId="77777777" w:rsidR="006911F4" w:rsidRPr="00140CBC" w:rsidRDefault="006911F4" w:rsidP="00140CBC">
      <w:pPr>
        <w:spacing w:after="0" w:line="276" w:lineRule="auto"/>
        <w:jc w:val="both"/>
        <w:rPr>
          <w:rFonts w:ascii="Times New Roman" w:hAnsi="Times New Roman" w:cs="Times New Roman"/>
          <w:b/>
        </w:rPr>
      </w:pPr>
      <w:r w:rsidRPr="00140CBC">
        <w:rPr>
          <w:rFonts w:ascii="Times New Roman" w:hAnsi="Times New Roman" w:cs="Times New Roman"/>
          <w:b/>
        </w:rPr>
        <w:t>Vzťah reziliencie a sociálno-emocionálneho zdravia</w:t>
      </w:r>
    </w:p>
    <w:p w14:paraId="62F65E62" w14:textId="77777777" w:rsidR="006911F4" w:rsidRPr="00140CBC" w:rsidRDefault="006911F4" w:rsidP="00140CBC">
      <w:pPr>
        <w:autoSpaceDE w:val="0"/>
        <w:autoSpaceDN w:val="0"/>
        <w:adjustRightInd w:val="0"/>
        <w:spacing w:after="0" w:line="276" w:lineRule="auto"/>
        <w:jc w:val="both"/>
        <w:rPr>
          <w:rFonts w:ascii="Times New Roman" w:hAnsi="Times New Roman" w:cs="Times New Roman"/>
        </w:rPr>
      </w:pPr>
      <w:r w:rsidRPr="00140CBC">
        <w:rPr>
          <w:rFonts w:ascii="Times New Roman" w:hAnsi="Times New Roman" w:cs="Times New Roman"/>
        </w:rPr>
        <w:t>Vzťah medzi rezilienciou a kovitalitou je silný (</w:t>
      </w:r>
      <w:r w:rsidRPr="00140CBC">
        <w:rPr>
          <w:rFonts w:ascii="Times New Roman" w:hAnsi="Times New Roman" w:cs="Times New Roman"/>
          <w:i/>
        </w:rPr>
        <w:t>r</w:t>
      </w:r>
      <w:r w:rsidRPr="00140CBC">
        <w:rPr>
          <w:rFonts w:ascii="Times New Roman" w:hAnsi="Times New Roman" w:cs="Times New Roman"/>
          <w:i/>
          <w:vertAlign w:val="subscript"/>
        </w:rPr>
        <w:t>s</w:t>
      </w:r>
      <w:r w:rsidRPr="00140CBC">
        <w:rPr>
          <w:rFonts w:ascii="Times New Roman" w:hAnsi="Times New Roman" w:cs="Times New Roman"/>
          <w:vertAlign w:val="subscript"/>
        </w:rPr>
        <w:t xml:space="preserve"> </w:t>
      </w:r>
      <w:r w:rsidR="00563EA6" w:rsidRPr="00140CBC">
        <w:rPr>
          <w:rFonts w:ascii="Times New Roman" w:hAnsi="Times New Roman" w:cs="Times New Roman"/>
        </w:rPr>
        <w:t>= 0,748;</w:t>
      </w:r>
      <w:r w:rsidRPr="00140CBC">
        <w:rPr>
          <w:rFonts w:ascii="Times New Roman" w:hAnsi="Times New Roman" w:cs="Times New Roman"/>
        </w:rPr>
        <w:t xml:space="preserve"> p ˂ 0,001). Reziliencia stredne silno koreluje s dôverou v iných (</w:t>
      </w:r>
      <w:r w:rsidRPr="00140CBC">
        <w:rPr>
          <w:rFonts w:ascii="Times New Roman" w:hAnsi="Times New Roman" w:cs="Times New Roman"/>
          <w:i/>
        </w:rPr>
        <w:t>r</w:t>
      </w:r>
      <w:r w:rsidRPr="00140CBC">
        <w:rPr>
          <w:rFonts w:ascii="Times New Roman" w:hAnsi="Times New Roman" w:cs="Times New Roman"/>
          <w:i/>
          <w:vertAlign w:val="subscript"/>
        </w:rPr>
        <w:t>s</w:t>
      </w:r>
      <w:r w:rsidRPr="00140CBC">
        <w:rPr>
          <w:rFonts w:ascii="Times New Roman" w:hAnsi="Times New Roman" w:cs="Times New Roman"/>
          <w:vertAlign w:val="subscript"/>
        </w:rPr>
        <w:t xml:space="preserve"> </w:t>
      </w:r>
      <w:r w:rsidR="00563EA6" w:rsidRPr="00140CBC">
        <w:rPr>
          <w:rFonts w:ascii="Times New Roman" w:hAnsi="Times New Roman" w:cs="Times New Roman"/>
        </w:rPr>
        <w:t>= 0,450;</w:t>
      </w:r>
      <w:r w:rsidRPr="00140CBC">
        <w:rPr>
          <w:rFonts w:ascii="Times New Roman" w:hAnsi="Times New Roman" w:cs="Times New Roman"/>
        </w:rPr>
        <w:t xml:space="preserve"> p ˂ 0,001) a silno so sebadôverou (</w:t>
      </w:r>
      <w:r w:rsidRPr="00140CBC">
        <w:rPr>
          <w:rFonts w:ascii="Times New Roman" w:hAnsi="Times New Roman" w:cs="Times New Roman"/>
          <w:i/>
        </w:rPr>
        <w:t>r</w:t>
      </w:r>
      <w:r w:rsidRPr="00140CBC">
        <w:rPr>
          <w:rFonts w:ascii="Times New Roman" w:hAnsi="Times New Roman" w:cs="Times New Roman"/>
          <w:i/>
          <w:vertAlign w:val="subscript"/>
        </w:rPr>
        <w:t>s</w:t>
      </w:r>
      <w:r w:rsidRPr="00140CBC">
        <w:rPr>
          <w:rFonts w:ascii="Times New Roman" w:hAnsi="Times New Roman" w:cs="Times New Roman"/>
          <w:vertAlign w:val="subscript"/>
        </w:rPr>
        <w:t xml:space="preserve"> </w:t>
      </w:r>
      <w:r w:rsidR="00563EA6" w:rsidRPr="00140CBC">
        <w:rPr>
          <w:rFonts w:ascii="Times New Roman" w:hAnsi="Times New Roman" w:cs="Times New Roman"/>
        </w:rPr>
        <w:t>= 0,673;</w:t>
      </w:r>
      <w:r w:rsidRPr="00140CBC">
        <w:rPr>
          <w:rFonts w:ascii="Times New Roman" w:hAnsi="Times New Roman" w:cs="Times New Roman"/>
        </w:rPr>
        <w:t xml:space="preserve"> p ˂ 0,001), emočnými kompetenciami (</w:t>
      </w:r>
      <w:r w:rsidRPr="00140CBC">
        <w:rPr>
          <w:rFonts w:ascii="Times New Roman" w:hAnsi="Times New Roman" w:cs="Times New Roman"/>
          <w:i/>
        </w:rPr>
        <w:t>r</w:t>
      </w:r>
      <w:r w:rsidRPr="00140CBC">
        <w:rPr>
          <w:rFonts w:ascii="Times New Roman" w:hAnsi="Times New Roman" w:cs="Times New Roman"/>
          <w:i/>
          <w:vertAlign w:val="subscript"/>
        </w:rPr>
        <w:t>s</w:t>
      </w:r>
      <w:r w:rsidRPr="00140CBC">
        <w:rPr>
          <w:rFonts w:ascii="Times New Roman" w:hAnsi="Times New Roman" w:cs="Times New Roman"/>
          <w:vertAlign w:val="subscript"/>
        </w:rPr>
        <w:t xml:space="preserve"> </w:t>
      </w:r>
      <w:r w:rsidR="00563EA6" w:rsidRPr="00140CBC">
        <w:rPr>
          <w:rFonts w:ascii="Times New Roman" w:hAnsi="Times New Roman" w:cs="Times New Roman"/>
        </w:rPr>
        <w:t>= 0,632;</w:t>
      </w:r>
      <w:r w:rsidRPr="00140CBC">
        <w:rPr>
          <w:rFonts w:ascii="Times New Roman" w:hAnsi="Times New Roman" w:cs="Times New Roman"/>
        </w:rPr>
        <w:t xml:space="preserve"> p ˂ 0,001) a životnou zaangažovanosťou (</w:t>
      </w:r>
      <w:r w:rsidRPr="00140CBC">
        <w:rPr>
          <w:rFonts w:ascii="Times New Roman" w:hAnsi="Times New Roman" w:cs="Times New Roman"/>
          <w:i/>
        </w:rPr>
        <w:t>r</w:t>
      </w:r>
      <w:r w:rsidRPr="00140CBC">
        <w:rPr>
          <w:rFonts w:ascii="Times New Roman" w:hAnsi="Times New Roman" w:cs="Times New Roman"/>
          <w:i/>
          <w:vertAlign w:val="subscript"/>
        </w:rPr>
        <w:t>s</w:t>
      </w:r>
      <w:r w:rsidRPr="00140CBC">
        <w:rPr>
          <w:rFonts w:ascii="Times New Roman" w:hAnsi="Times New Roman" w:cs="Times New Roman"/>
          <w:vertAlign w:val="subscript"/>
        </w:rPr>
        <w:t xml:space="preserve"> </w:t>
      </w:r>
      <w:r w:rsidRPr="00140CBC">
        <w:rPr>
          <w:rFonts w:ascii="Times New Roman" w:hAnsi="Times New Roman" w:cs="Times New Roman"/>
        </w:rPr>
        <w:t xml:space="preserve">= </w:t>
      </w:r>
      <w:r w:rsidR="00563EA6" w:rsidRPr="00140CBC">
        <w:rPr>
          <w:rFonts w:ascii="Times New Roman" w:hAnsi="Times New Roman" w:cs="Times New Roman"/>
        </w:rPr>
        <w:t>0,709;</w:t>
      </w:r>
      <w:r w:rsidRPr="00140CBC">
        <w:rPr>
          <w:rFonts w:ascii="Times New Roman" w:hAnsi="Times New Roman" w:cs="Times New Roman"/>
        </w:rPr>
        <w:t xml:space="preserve"> p ˂ 0,001). Z jednotlivých indikátorov je v najtesnejšom vzťahu s rezilienciou sebaúčinnosť, kognitívne prehodnotenie, elán a optimizmus (Tabuľka 5). Indikátory elán a nadšenie, sebaúčinnosť, kognitívne prehodnotenie, sebaregulácia, optimizmus, sebavedomie, vytrvalosť, podpora kolegov a vďačnosť vysvetľujú 65,80% variability reziliencie. S rastúcou mierou indikátorov (s výnimkou podpory kolegov, pre ktorú beta nadobúdala hodnotu  </w:t>
      </w:r>
      <w:r w:rsidRPr="00140CBC">
        <w:rPr>
          <w:rStyle w:val="Zvraznn"/>
          <w:rFonts w:ascii="Times New Roman" w:hAnsi="Times New Roman" w:cs="Times New Roman"/>
          <w:bCs/>
          <w:i w:val="0"/>
          <w:iCs w:val="0"/>
          <w:shd w:val="clear" w:color="auto" w:fill="FFFFFF"/>
        </w:rPr>
        <w:t>β</w:t>
      </w:r>
      <w:r w:rsidRPr="00140CBC">
        <w:rPr>
          <w:rFonts w:ascii="Times New Roman" w:hAnsi="Times New Roman" w:cs="Times New Roman"/>
        </w:rPr>
        <w:t xml:space="preserve">  = -,014) rastie aj miera reziliencie. Podpora rodiny, podpora inštitúcie a empatia neboli signifikantnými prediktormi reziliencie.</w:t>
      </w:r>
    </w:p>
    <w:p w14:paraId="208FB9DC" w14:textId="77777777" w:rsidR="006911F4" w:rsidRPr="00140CBC" w:rsidRDefault="006911F4" w:rsidP="00140CBC">
      <w:pPr>
        <w:autoSpaceDE w:val="0"/>
        <w:autoSpaceDN w:val="0"/>
        <w:adjustRightInd w:val="0"/>
        <w:spacing w:after="0" w:line="276"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85"/>
        <w:gridCol w:w="1742"/>
      </w:tblGrid>
      <w:tr w:rsidR="006911F4" w:rsidRPr="00140CBC" w14:paraId="6A9E7CFD" w14:textId="77777777" w:rsidTr="006911F4">
        <w:trPr>
          <w:cantSplit/>
          <w:jc w:val="center"/>
        </w:trPr>
        <w:tc>
          <w:tcPr>
            <w:tcW w:w="0" w:type="auto"/>
            <w:gridSpan w:val="2"/>
            <w:tcBorders>
              <w:top w:val="nil"/>
              <w:left w:val="nil"/>
              <w:right w:val="nil"/>
            </w:tcBorders>
            <w:shd w:val="clear" w:color="auto" w:fill="auto"/>
          </w:tcPr>
          <w:p w14:paraId="75B63865"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Tabuľka 5: Vzťah medzi rezilienciou a indikátormi kovitality</w:t>
            </w:r>
          </w:p>
        </w:tc>
      </w:tr>
      <w:tr w:rsidR="006911F4" w:rsidRPr="00140CBC" w14:paraId="0CA6B9A5" w14:textId="77777777" w:rsidTr="00977E40">
        <w:trPr>
          <w:cantSplit/>
          <w:jc w:val="center"/>
        </w:trPr>
        <w:tc>
          <w:tcPr>
            <w:tcW w:w="0" w:type="auto"/>
            <w:shd w:val="clear" w:color="auto" w:fill="D9D9D9" w:themeFill="background1" w:themeFillShade="D9"/>
          </w:tcPr>
          <w:p w14:paraId="5D2DF151"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p>
        </w:tc>
        <w:tc>
          <w:tcPr>
            <w:tcW w:w="0" w:type="auto"/>
            <w:shd w:val="clear" w:color="auto" w:fill="D9D9D9" w:themeFill="background1" w:themeFillShade="D9"/>
          </w:tcPr>
          <w:p w14:paraId="468F907C"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Reziliencia</w:t>
            </w:r>
          </w:p>
        </w:tc>
      </w:tr>
      <w:tr w:rsidR="006911F4" w:rsidRPr="00140CBC" w14:paraId="6CCB5FEA" w14:textId="77777777" w:rsidTr="006911F4">
        <w:trPr>
          <w:cantSplit/>
          <w:jc w:val="center"/>
        </w:trPr>
        <w:tc>
          <w:tcPr>
            <w:tcW w:w="0" w:type="auto"/>
            <w:shd w:val="clear" w:color="auto" w:fill="auto"/>
          </w:tcPr>
          <w:p w14:paraId="732CA530"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Sebaúčinnosť</w:t>
            </w:r>
          </w:p>
        </w:tc>
        <w:tc>
          <w:tcPr>
            <w:tcW w:w="0" w:type="auto"/>
            <w:shd w:val="clear" w:color="auto" w:fill="auto"/>
          </w:tcPr>
          <w:p w14:paraId="12CA0FC3"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0,634</w:t>
            </w:r>
            <w:r w:rsidRPr="00140CBC">
              <w:rPr>
                <w:rFonts w:ascii="Times New Roman" w:hAnsi="Times New Roman" w:cs="Times New Roman"/>
                <w:vertAlign w:val="superscript"/>
              </w:rPr>
              <w:t>**</w:t>
            </w:r>
          </w:p>
        </w:tc>
      </w:tr>
      <w:tr w:rsidR="006911F4" w:rsidRPr="00140CBC" w14:paraId="4EC8A18C" w14:textId="77777777" w:rsidTr="006911F4">
        <w:trPr>
          <w:cantSplit/>
          <w:jc w:val="center"/>
        </w:trPr>
        <w:tc>
          <w:tcPr>
            <w:tcW w:w="0" w:type="auto"/>
            <w:shd w:val="clear" w:color="auto" w:fill="auto"/>
          </w:tcPr>
          <w:p w14:paraId="512B7710"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Vytrvalosť</w:t>
            </w:r>
          </w:p>
        </w:tc>
        <w:tc>
          <w:tcPr>
            <w:tcW w:w="0" w:type="auto"/>
            <w:shd w:val="clear" w:color="auto" w:fill="auto"/>
          </w:tcPr>
          <w:p w14:paraId="0B837FC0"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0,513</w:t>
            </w:r>
            <w:r w:rsidRPr="00140CBC">
              <w:rPr>
                <w:rFonts w:ascii="Times New Roman" w:hAnsi="Times New Roman" w:cs="Times New Roman"/>
                <w:vertAlign w:val="superscript"/>
              </w:rPr>
              <w:t>**</w:t>
            </w:r>
          </w:p>
        </w:tc>
      </w:tr>
      <w:tr w:rsidR="006911F4" w:rsidRPr="00140CBC" w14:paraId="001DD723" w14:textId="77777777" w:rsidTr="006911F4">
        <w:trPr>
          <w:cantSplit/>
          <w:jc w:val="center"/>
        </w:trPr>
        <w:tc>
          <w:tcPr>
            <w:tcW w:w="0" w:type="auto"/>
            <w:shd w:val="clear" w:color="auto" w:fill="auto"/>
          </w:tcPr>
          <w:p w14:paraId="01EA4590"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Sebavedomie</w:t>
            </w:r>
          </w:p>
        </w:tc>
        <w:tc>
          <w:tcPr>
            <w:tcW w:w="0" w:type="auto"/>
            <w:shd w:val="clear" w:color="auto" w:fill="auto"/>
          </w:tcPr>
          <w:p w14:paraId="137B66A7"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0,532</w:t>
            </w:r>
            <w:r w:rsidRPr="00140CBC">
              <w:rPr>
                <w:rFonts w:ascii="Times New Roman" w:hAnsi="Times New Roman" w:cs="Times New Roman"/>
                <w:vertAlign w:val="superscript"/>
              </w:rPr>
              <w:t>**</w:t>
            </w:r>
          </w:p>
        </w:tc>
      </w:tr>
      <w:tr w:rsidR="006911F4" w:rsidRPr="00140CBC" w14:paraId="1FADBFAE" w14:textId="77777777" w:rsidTr="006911F4">
        <w:trPr>
          <w:cantSplit/>
          <w:jc w:val="center"/>
        </w:trPr>
        <w:tc>
          <w:tcPr>
            <w:tcW w:w="0" w:type="auto"/>
            <w:shd w:val="clear" w:color="auto" w:fill="auto"/>
          </w:tcPr>
          <w:p w14:paraId="13D30241"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Podpora rodiny</w:t>
            </w:r>
          </w:p>
        </w:tc>
        <w:tc>
          <w:tcPr>
            <w:tcW w:w="0" w:type="auto"/>
            <w:shd w:val="clear" w:color="auto" w:fill="auto"/>
          </w:tcPr>
          <w:p w14:paraId="210A355C"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0,360</w:t>
            </w:r>
            <w:r w:rsidRPr="00140CBC">
              <w:rPr>
                <w:rFonts w:ascii="Times New Roman" w:hAnsi="Times New Roman" w:cs="Times New Roman"/>
                <w:vertAlign w:val="superscript"/>
              </w:rPr>
              <w:t>**</w:t>
            </w:r>
          </w:p>
        </w:tc>
      </w:tr>
      <w:tr w:rsidR="006911F4" w:rsidRPr="00140CBC" w14:paraId="4765AC61" w14:textId="77777777" w:rsidTr="006911F4">
        <w:trPr>
          <w:cantSplit/>
          <w:jc w:val="center"/>
        </w:trPr>
        <w:tc>
          <w:tcPr>
            <w:tcW w:w="0" w:type="auto"/>
            <w:shd w:val="clear" w:color="auto" w:fill="auto"/>
          </w:tcPr>
          <w:p w14:paraId="679F372C"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Podpora inštitúcie</w:t>
            </w:r>
          </w:p>
        </w:tc>
        <w:tc>
          <w:tcPr>
            <w:tcW w:w="0" w:type="auto"/>
            <w:shd w:val="clear" w:color="auto" w:fill="auto"/>
          </w:tcPr>
          <w:p w14:paraId="62147F54"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0,396</w:t>
            </w:r>
            <w:r w:rsidRPr="00140CBC">
              <w:rPr>
                <w:rFonts w:ascii="Times New Roman" w:hAnsi="Times New Roman" w:cs="Times New Roman"/>
                <w:vertAlign w:val="superscript"/>
              </w:rPr>
              <w:t>**</w:t>
            </w:r>
          </w:p>
        </w:tc>
      </w:tr>
      <w:tr w:rsidR="006911F4" w:rsidRPr="00140CBC" w14:paraId="1BD9D81B" w14:textId="77777777" w:rsidTr="006911F4">
        <w:trPr>
          <w:cantSplit/>
          <w:jc w:val="center"/>
        </w:trPr>
        <w:tc>
          <w:tcPr>
            <w:tcW w:w="0" w:type="auto"/>
            <w:shd w:val="clear" w:color="auto" w:fill="auto"/>
          </w:tcPr>
          <w:p w14:paraId="2292F08A"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Podpora kolegov</w:t>
            </w:r>
          </w:p>
        </w:tc>
        <w:tc>
          <w:tcPr>
            <w:tcW w:w="0" w:type="auto"/>
            <w:shd w:val="clear" w:color="auto" w:fill="auto"/>
          </w:tcPr>
          <w:p w14:paraId="7A2295CD"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0,299</w:t>
            </w:r>
            <w:r w:rsidRPr="00140CBC">
              <w:rPr>
                <w:rFonts w:ascii="Times New Roman" w:hAnsi="Times New Roman" w:cs="Times New Roman"/>
                <w:vertAlign w:val="superscript"/>
              </w:rPr>
              <w:t>**</w:t>
            </w:r>
          </w:p>
        </w:tc>
      </w:tr>
      <w:tr w:rsidR="006911F4" w:rsidRPr="00140CBC" w14:paraId="305EE381" w14:textId="77777777" w:rsidTr="006911F4">
        <w:trPr>
          <w:cantSplit/>
          <w:jc w:val="center"/>
        </w:trPr>
        <w:tc>
          <w:tcPr>
            <w:tcW w:w="0" w:type="auto"/>
            <w:shd w:val="clear" w:color="auto" w:fill="auto"/>
          </w:tcPr>
          <w:p w14:paraId="0F443663"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Kognitívne prehodnotenie</w:t>
            </w:r>
          </w:p>
        </w:tc>
        <w:tc>
          <w:tcPr>
            <w:tcW w:w="0" w:type="auto"/>
            <w:shd w:val="clear" w:color="auto" w:fill="auto"/>
          </w:tcPr>
          <w:p w14:paraId="46E73EBE"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0,616</w:t>
            </w:r>
            <w:r w:rsidRPr="00140CBC">
              <w:rPr>
                <w:rFonts w:ascii="Times New Roman" w:hAnsi="Times New Roman" w:cs="Times New Roman"/>
                <w:vertAlign w:val="superscript"/>
              </w:rPr>
              <w:t>**</w:t>
            </w:r>
          </w:p>
        </w:tc>
      </w:tr>
      <w:tr w:rsidR="006911F4" w:rsidRPr="00140CBC" w14:paraId="4FEF9CB5" w14:textId="77777777" w:rsidTr="006911F4">
        <w:trPr>
          <w:cantSplit/>
          <w:jc w:val="center"/>
        </w:trPr>
        <w:tc>
          <w:tcPr>
            <w:tcW w:w="0" w:type="auto"/>
            <w:shd w:val="clear" w:color="auto" w:fill="auto"/>
          </w:tcPr>
          <w:p w14:paraId="434A9598"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Empatia</w:t>
            </w:r>
          </w:p>
        </w:tc>
        <w:tc>
          <w:tcPr>
            <w:tcW w:w="0" w:type="auto"/>
            <w:shd w:val="clear" w:color="auto" w:fill="auto"/>
          </w:tcPr>
          <w:p w14:paraId="1F59B7DF"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0,358</w:t>
            </w:r>
            <w:r w:rsidRPr="00140CBC">
              <w:rPr>
                <w:rFonts w:ascii="Times New Roman" w:hAnsi="Times New Roman" w:cs="Times New Roman"/>
                <w:vertAlign w:val="superscript"/>
              </w:rPr>
              <w:t>**</w:t>
            </w:r>
          </w:p>
        </w:tc>
      </w:tr>
      <w:tr w:rsidR="006911F4" w:rsidRPr="00140CBC" w14:paraId="019D5BC4" w14:textId="77777777" w:rsidTr="006911F4">
        <w:trPr>
          <w:cantSplit/>
          <w:jc w:val="center"/>
        </w:trPr>
        <w:tc>
          <w:tcPr>
            <w:tcW w:w="0" w:type="auto"/>
            <w:shd w:val="clear" w:color="auto" w:fill="auto"/>
          </w:tcPr>
          <w:p w14:paraId="365BBC86"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Sebaregulácia</w:t>
            </w:r>
          </w:p>
        </w:tc>
        <w:tc>
          <w:tcPr>
            <w:tcW w:w="0" w:type="auto"/>
            <w:shd w:val="clear" w:color="auto" w:fill="auto"/>
          </w:tcPr>
          <w:p w14:paraId="785C2250"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0,479</w:t>
            </w:r>
            <w:r w:rsidRPr="00140CBC">
              <w:rPr>
                <w:rFonts w:ascii="Times New Roman" w:hAnsi="Times New Roman" w:cs="Times New Roman"/>
                <w:vertAlign w:val="superscript"/>
              </w:rPr>
              <w:t>**</w:t>
            </w:r>
          </w:p>
        </w:tc>
      </w:tr>
      <w:tr w:rsidR="006911F4" w:rsidRPr="00140CBC" w14:paraId="1BA2517D" w14:textId="77777777" w:rsidTr="006911F4">
        <w:trPr>
          <w:cantSplit/>
          <w:jc w:val="center"/>
        </w:trPr>
        <w:tc>
          <w:tcPr>
            <w:tcW w:w="0" w:type="auto"/>
            <w:shd w:val="clear" w:color="auto" w:fill="auto"/>
          </w:tcPr>
          <w:p w14:paraId="0CD615B2"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Vďačnosť</w:t>
            </w:r>
          </w:p>
        </w:tc>
        <w:tc>
          <w:tcPr>
            <w:tcW w:w="0" w:type="auto"/>
            <w:shd w:val="clear" w:color="auto" w:fill="auto"/>
          </w:tcPr>
          <w:p w14:paraId="0C0AF694"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0,392</w:t>
            </w:r>
            <w:r w:rsidRPr="00140CBC">
              <w:rPr>
                <w:rFonts w:ascii="Times New Roman" w:hAnsi="Times New Roman" w:cs="Times New Roman"/>
                <w:vertAlign w:val="superscript"/>
              </w:rPr>
              <w:t>**</w:t>
            </w:r>
          </w:p>
        </w:tc>
      </w:tr>
      <w:tr w:rsidR="006911F4" w:rsidRPr="00140CBC" w14:paraId="0CF1313A" w14:textId="77777777" w:rsidTr="006911F4">
        <w:trPr>
          <w:cantSplit/>
          <w:jc w:val="center"/>
        </w:trPr>
        <w:tc>
          <w:tcPr>
            <w:tcW w:w="0" w:type="auto"/>
            <w:shd w:val="clear" w:color="auto" w:fill="auto"/>
          </w:tcPr>
          <w:p w14:paraId="3D1CEFB4"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Elán, nadšenie</w:t>
            </w:r>
          </w:p>
        </w:tc>
        <w:tc>
          <w:tcPr>
            <w:tcW w:w="0" w:type="auto"/>
            <w:shd w:val="clear" w:color="auto" w:fill="auto"/>
          </w:tcPr>
          <w:p w14:paraId="1A24B2EF"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0,666</w:t>
            </w:r>
            <w:r w:rsidRPr="00140CBC">
              <w:rPr>
                <w:rFonts w:ascii="Times New Roman" w:hAnsi="Times New Roman" w:cs="Times New Roman"/>
                <w:vertAlign w:val="superscript"/>
              </w:rPr>
              <w:t>**</w:t>
            </w:r>
          </w:p>
        </w:tc>
      </w:tr>
      <w:tr w:rsidR="006911F4" w:rsidRPr="00140CBC" w14:paraId="49268303" w14:textId="77777777" w:rsidTr="006911F4">
        <w:trPr>
          <w:cantSplit/>
          <w:jc w:val="center"/>
        </w:trPr>
        <w:tc>
          <w:tcPr>
            <w:tcW w:w="0" w:type="auto"/>
            <w:tcBorders>
              <w:bottom w:val="single" w:sz="4" w:space="0" w:color="auto"/>
            </w:tcBorders>
            <w:shd w:val="clear" w:color="auto" w:fill="auto"/>
          </w:tcPr>
          <w:p w14:paraId="1BFA2C9A"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Optimizmus</w:t>
            </w:r>
          </w:p>
        </w:tc>
        <w:tc>
          <w:tcPr>
            <w:tcW w:w="0" w:type="auto"/>
            <w:tcBorders>
              <w:bottom w:val="single" w:sz="4" w:space="0" w:color="auto"/>
            </w:tcBorders>
            <w:shd w:val="clear" w:color="auto" w:fill="auto"/>
          </w:tcPr>
          <w:p w14:paraId="678DE211"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0,663</w:t>
            </w:r>
            <w:r w:rsidRPr="00140CBC">
              <w:rPr>
                <w:rFonts w:ascii="Times New Roman" w:hAnsi="Times New Roman" w:cs="Times New Roman"/>
                <w:vertAlign w:val="superscript"/>
              </w:rPr>
              <w:t>**</w:t>
            </w:r>
          </w:p>
        </w:tc>
      </w:tr>
      <w:tr w:rsidR="006911F4" w:rsidRPr="00140CBC" w14:paraId="038E8FA5" w14:textId="77777777" w:rsidTr="006911F4">
        <w:trPr>
          <w:cantSplit/>
          <w:jc w:val="center"/>
        </w:trPr>
        <w:tc>
          <w:tcPr>
            <w:tcW w:w="0" w:type="auto"/>
            <w:gridSpan w:val="2"/>
            <w:tcBorders>
              <w:left w:val="nil"/>
              <w:bottom w:val="nil"/>
              <w:right w:val="nil"/>
            </w:tcBorders>
            <w:shd w:val="clear" w:color="auto" w:fill="auto"/>
          </w:tcPr>
          <w:p w14:paraId="657CE5F3" w14:textId="77777777" w:rsidR="006911F4" w:rsidRPr="00140CBC" w:rsidRDefault="006911F4" w:rsidP="00140CBC">
            <w:pPr>
              <w:autoSpaceDE w:val="0"/>
              <w:autoSpaceDN w:val="0"/>
              <w:adjustRightInd w:val="0"/>
              <w:spacing w:after="0" w:line="276" w:lineRule="auto"/>
              <w:ind w:left="60" w:right="60"/>
              <w:jc w:val="both"/>
              <w:rPr>
                <w:rFonts w:ascii="Times New Roman" w:hAnsi="Times New Roman" w:cs="Times New Roman"/>
              </w:rPr>
            </w:pPr>
            <w:r w:rsidRPr="00140CBC">
              <w:rPr>
                <w:rFonts w:ascii="Times New Roman" w:hAnsi="Times New Roman" w:cs="Times New Roman"/>
              </w:rPr>
              <w:t>p ˂ 0,01</w:t>
            </w:r>
          </w:p>
        </w:tc>
      </w:tr>
    </w:tbl>
    <w:p w14:paraId="0F2963CB" w14:textId="77777777" w:rsidR="006911F4" w:rsidRPr="00140CBC" w:rsidRDefault="006911F4" w:rsidP="00140CBC">
      <w:pPr>
        <w:autoSpaceDE w:val="0"/>
        <w:autoSpaceDN w:val="0"/>
        <w:adjustRightInd w:val="0"/>
        <w:spacing w:after="0" w:line="276" w:lineRule="auto"/>
        <w:jc w:val="both"/>
        <w:rPr>
          <w:rFonts w:ascii="Times New Roman" w:hAnsi="Times New Roman" w:cs="Times New Roman"/>
        </w:rPr>
      </w:pPr>
    </w:p>
    <w:p w14:paraId="41E614B9" w14:textId="77777777" w:rsidR="006911F4" w:rsidRPr="00140CBC" w:rsidRDefault="006911F4" w:rsidP="00140CBC">
      <w:pPr>
        <w:autoSpaceDE w:val="0"/>
        <w:autoSpaceDN w:val="0"/>
        <w:adjustRightInd w:val="0"/>
        <w:spacing w:after="0" w:line="276" w:lineRule="auto"/>
        <w:jc w:val="both"/>
        <w:rPr>
          <w:rFonts w:ascii="Times New Roman" w:hAnsi="Times New Roman" w:cs="Times New Roman"/>
        </w:rPr>
      </w:pPr>
    </w:p>
    <w:p w14:paraId="32B5DCF7" w14:textId="77777777" w:rsidR="006911F4" w:rsidRPr="00140CBC" w:rsidRDefault="006911F4" w:rsidP="00140CBC">
      <w:pPr>
        <w:autoSpaceDE w:val="0"/>
        <w:autoSpaceDN w:val="0"/>
        <w:adjustRightInd w:val="0"/>
        <w:spacing w:after="0" w:line="276" w:lineRule="auto"/>
        <w:jc w:val="both"/>
        <w:rPr>
          <w:rFonts w:ascii="Times New Roman" w:hAnsi="Times New Roman" w:cs="Times New Roman"/>
        </w:rPr>
      </w:pPr>
    </w:p>
    <w:p w14:paraId="05EACED1" w14:textId="77777777" w:rsidR="006911F4" w:rsidRPr="00140CBC" w:rsidRDefault="006E1021" w:rsidP="00140CBC">
      <w:pPr>
        <w:spacing w:after="0" w:line="276" w:lineRule="auto"/>
        <w:jc w:val="both"/>
        <w:rPr>
          <w:rFonts w:ascii="Times New Roman" w:hAnsi="Times New Roman" w:cs="Times New Roman"/>
          <w:b/>
        </w:rPr>
      </w:pPr>
      <w:r w:rsidRPr="00140CBC">
        <w:rPr>
          <w:rFonts w:ascii="Times New Roman" w:hAnsi="Times New Roman" w:cs="Times New Roman"/>
          <w:b/>
        </w:rPr>
        <w:t>DISKUSIA</w:t>
      </w:r>
    </w:p>
    <w:p w14:paraId="67AD9D09" w14:textId="0B95EC7B" w:rsidR="00C1611D" w:rsidRPr="00140CBC" w:rsidRDefault="00996271" w:rsidP="00140CBC">
      <w:pPr>
        <w:spacing w:after="0" w:line="276" w:lineRule="auto"/>
        <w:jc w:val="both"/>
        <w:rPr>
          <w:rFonts w:ascii="Times New Roman" w:hAnsi="Times New Roman" w:cs="Times New Roman"/>
        </w:rPr>
      </w:pPr>
      <w:r w:rsidRPr="00140CBC">
        <w:rPr>
          <w:rFonts w:ascii="Times New Roman" w:hAnsi="Times New Roman" w:cs="Times New Roman"/>
          <w:bCs/>
        </w:rPr>
        <w:t xml:space="preserve">Výsledky nášho výskumu ukázali, že </w:t>
      </w:r>
      <w:r w:rsidR="009909B8" w:rsidRPr="00140CBC">
        <w:rPr>
          <w:rFonts w:ascii="Times New Roman" w:hAnsi="Times New Roman" w:cs="Times New Roman"/>
          <w:bCs/>
        </w:rPr>
        <w:t xml:space="preserve">v </w:t>
      </w:r>
      <w:r w:rsidR="00C1611D" w:rsidRPr="00140CBC">
        <w:rPr>
          <w:rFonts w:ascii="Times New Roman" w:hAnsi="Times New Roman" w:cs="Times New Roman"/>
          <w:bCs/>
        </w:rPr>
        <w:t>súbor</w:t>
      </w:r>
      <w:r w:rsidR="009909B8" w:rsidRPr="00140CBC">
        <w:rPr>
          <w:rFonts w:ascii="Times New Roman" w:hAnsi="Times New Roman" w:cs="Times New Roman"/>
          <w:bCs/>
        </w:rPr>
        <w:t>e</w:t>
      </w:r>
      <w:r w:rsidR="00C1611D" w:rsidRPr="00140CBC">
        <w:rPr>
          <w:rFonts w:ascii="Times New Roman" w:hAnsi="Times New Roman" w:cs="Times New Roman"/>
          <w:bCs/>
        </w:rPr>
        <w:t xml:space="preserve"> učiteľov </w:t>
      </w:r>
      <w:r w:rsidR="009909B8" w:rsidRPr="00140CBC">
        <w:rPr>
          <w:rFonts w:ascii="Times New Roman" w:hAnsi="Times New Roman" w:cs="Times New Roman"/>
          <w:bCs/>
        </w:rPr>
        <w:t xml:space="preserve">vyjadrilo </w:t>
      </w:r>
      <w:r w:rsidR="00CF7228" w:rsidRPr="00140CBC">
        <w:rPr>
          <w:rFonts w:ascii="Times New Roman" w:hAnsi="Times New Roman" w:cs="Times New Roman"/>
          <w:bCs/>
        </w:rPr>
        <w:t xml:space="preserve">v Škále </w:t>
      </w:r>
      <w:proofErr w:type="spellStart"/>
      <w:r w:rsidR="00CF7228" w:rsidRPr="00140CBC">
        <w:rPr>
          <w:rFonts w:ascii="Times New Roman" w:hAnsi="Times New Roman" w:cs="Times New Roman"/>
          <w:bCs/>
        </w:rPr>
        <w:t>reziliencie</w:t>
      </w:r>
      <w:proofErr w:type="spellEnd"/>
      <w:r w:rsidR="00CF7228" w:rsidRPr="00140CBC">
        <w:rPr>
          <w:rFonts w:ascii="Times New Roman" w:hAnsi="Times New Roman" w:cs="Times New Roman"/>
          <w:bCs/>
        </w:rPr>
        <w:t xml:space="preserve"> </w:t>
      </w:r>
      <w:r w:rsidR="009909B8" w:rsidRPr="00140CBC">
        <w:rPr>
          <w:rFonts w:ascii="Times New Roman" w:hAnsi="Times New Roman" w:cs="Times New Roman"/>
          <w:bCs/>
        </w:rPr>
        <w:t xml:space="preserve">súhlas s tým, že sú samostatní, </w:t>
      </w:r>
      <w:r w:rsidR="00C1611D" w:rsidRPr="00140CBC">
        <w:rPr>
          <w:rFonts w:ascii="Times New Roman" w:hAnsi="Times New Roman" w:cs="Times New Roman"/>
          <w:bCs/>
        </w:rPr>
        <w:t>hrd</w:t>
      </w:r>
      <w:r w:rsidR="009909B8" w:rsidRPr="00140CBC">
        <w:rPr>
          <w:rFonts w:ascii="Times New Roman" w:hAnsi="Times New Roman" w:cs="Times New Roman"/>
          <w:bCs/>
        </w:rPr>
        <w:t>í na to, čo dokázali realizovať v </w:t>
      </w:r>
      <w:r w:rsidR="00C1611D" w:rsidRPr="00140CBC">
        <w:rPr>
          <w:rFonts w:ascii="Times New Roman" w:hAnsi="Times New Roman" w:cs="Times New Roman"/>
          <w:bCs/>
        </w:rPr>
        <w:t>svoj</w:t>
      </w:r>
      <w:r w:rsidR="009909B8" w:rsidRPr="00140CBC">
        <w:rPr>
          <w:rFonts w:ascii="Times New Roman" w:hAnsi="Times New Roman" w:cs="Times New Roman"/>
          <w:bCs/>
        </w:rPr>
        <w:t>om život</w:t>
      </w:r>
      <w:r w:rsidR="00CF7228" w:rsidRPr="00140CBC">
        <w:rPr>
          <w:rFonts w:ascii="Times New Roman" w:hAnsi="Times New Roman" w:cs="Times New Roman"/>
          <w:bCs/>
        </w:rPr>
        <w:t>e</w:t>
      </w:r>
      <w:r w:rsidR="009909B8" w:rsidRPr="00140CBC">
        <w:rPr>
          <w:rFonts w:ascii="Times New Roman" w:hAnsi="Times New Roman" w:cs="Times New Roman"/>
          <w:bCs/>
        </w:rPr>
        <w:t xml:space="preserve">, </w:t>
      </w:r>
      <w:r w:rsidR="00CF7228" w:rsidRPr="00140CBC">
        <w:rPr>
          <w:rFonts w:ascii="Times New Roman" w:hAnsi="Times New Roman" w:cs="Times New Roman"/>
          <w:bCs/>
        </w:rPr>
        <w:t xml:space="preserve">že </w:t>
      </w:r>
      <w:r w:rsidR="009909B8" w:rsidRPr="00140CBC">
        <w:rPr>
          <w:rFonts w:ascii="Times New Roman" w:hAnsi="Times New Roman" w:cs="Times New Roman"/>
          <w:bCs/>
        </w:rPr>
        <w:t>našli zmysluplnosť svojho života</w:t>
      </w:r>
      <w:r w:rsidR="00CF7228" w:rsidRPr="00140CBC">
        <w:rPr>
          <w:rFonts w:ascii="Times New Roman" w:hAnsi="Times New Roman" w:cs="Times New Roman"/>
          <w:bCs/>
        </w:rPr>
        <w:t>.</w:t>
      </w:r>
      <w:r w:rsidR="009909B8" w:rsidRPr="00140CBC">
        <w:rPr>
          <w:rFonts w:ascii="Times New Roman" w:hAnsi="Times New Roman" w:cs="Times New Roman"/>
          <w:bCs/>
        </w:rPr>
        <w:t xml:space="preserve"> </w:t>
      </w:r>
      <w:proofErr w:type="spellStart"/>
      <w:r w:rsidR="00CF7228" w:rsidRPr="00140CBC">
        <w:rPr>
          <w:rFonts w:ascii="Times New Roman" w:hAnsi="Times New Roman" w:cs="Times New Roman"/>
          <w:bCs/>
        </w:rPr>
        <w:t>M</w:t>
      </w:r>
      <w:r w:rsidR="007E0EE2" w:rsidRPr="00140CBC">
        <w:rPr>
          <w:rFonts w:ascii="Times New Roman" w:hAnsi="Times New Roman" w:cs="Times New Roman"/>
          <w:bCs/>
        </w:rPr>
        <w:t>edián</w:t>
      </w:r>
      <w:r w:rsidR="00CF7228" w:rsidRPr="00140CBC">
        <w:rPr>
          <w:rFonts w:ascii="Times New Roman" w:hAnsi="Times New Roman" w:cs="Times New Roman"/>
          <w:bCs/>
        </w:rPr>
        <w:t>ové</w:t>
      </w:r>
      <w:proofErr w:type="spellEnd"/>
      <w:r w:rsidR="00CF7228" w:rsidRPr="00140CBC">
        <w:rPr>
          <w:rFonts w:ascii="Times New Roman" w:hAnsi="Times New Roman" w:cs="Times New Roman"/>
          <w:bCs/>
        </w:rPr>
        <w:t xml:space="preserve"> skóre </w:t>
      </w:r>
      <w:r w:rsidR="007E0EE2" w:rsidRPr="00140CBC">
        <w:rPr>
          <w:rFonts w:ascii="Times New Roman" w:hAnsi="Times New Roman" w:cs="Times New Roman"/>
          <w:bCs/>
        </w:rPr>
        <w:t xml:space="preserve"> </w:t>
      </w:r>
      <w:r w:rsidR="00CF7228" w:rsidRPr="00140CBC">
        <w:rPr>
          <w:rFonts w:ascii="Times New Roman" w:hAnsi="Times New Roman" w:cs="Times New Roman"/>
          <w:bCs/>
        </w:rPr>
        <w:t>(</w:t>
      </w:r>
      <w:r w:rsidR="007E0EE2" w:rsidRPr="00140CBC">
        <w:rPr>
          <w:rFonts w:ascii="Times New Roman" w:hAnsi="Times New Roman" w:cs="Times New Roman"/>
          <w:bCs/>
        </w:rPr>
        <w:t>145</w:t>
      </w:r>
      <w:r w:rsidR="00CF7228" w:rsidRPr="00140CBC">
        <w:rPr>
          <w:rFonts w:ascii="Times New Roman" w:hAnsi="Times New Roman" w:cs="Times New Roman"/>
          <w:bCs/>
        </w:rPr>
        <w:t xml:space="preserve"> bodu</w:t>
      </w:r>
      <w:r w:rsidR="007E0EE2" w:rsidRPr="00140CBC">
        <w:rPr>
          <w:rFonts w:ascii="Times New Roman" w:hAnsi="Times New Roman" w:cs="Times New Roman"/>
          <w:bCs/>
        </w:rPr>
        <w:t xml:space="preserve">) </w:t>
      </w:r>
      <w:proofErr w:type="spellStart"/>
      <w:r w:rsidRPr="00140CBC">
        <w:rPr>
          <w:rFonts w:ascii="Times New Roman" w:hAnsi="Times New Roman" w:cs="Times New Roman"/>
          <w:bCs/>
        </w:rPr>
        <w:t>reziliencie</w:t>
      </w:r>
      <w:proofErr w:type="spellEnd"/>
      <w:r w:rsidRPr="00140CBC">
        <w:rPr>
          <w:rFonts w:ascii="Times New Roman" w:hAnsi="Times New Roman" w:cs="Times New Roman"/>
          <w:bCs/>
        </w:rPr>
        <w:t xml:space="preserve"> celého súboru sa nachádza v pásme </w:t>
      </w:r>
      <w:r w:rsidR="007E0EE2" w:rsidRPr="00140CBC">
        <w:rPr>
          <w:rFonts w:ascii="Times New Roman" w:hAnsi="Times New Roman" w:cs="Times New Roman"/>
          <w:bCs/>
        </w:rPr>
        <w:t xml:space="preserve">priemernej úrovne </w:t>
      </w:r>
      <w:proofErr w:type="spellStart"/>
      <w:r w:rsidR="007E0EE2" w:rsidRPr="00140CBC">
        <w:rPr>
          <w:rFonts w:ascii="Times New Roman" w:hAnsi="Times New Roman" w:cs="Times New Roman"/>
          <w:bCs/>
        </w:rPr>
        <w:t>reziliencie</w:t>
      </w:r>
      <w:proofErr w:type="spellEnd"/>
      <w:r w:rsidR="007E0EE2" w:rsidRPr="00140CBC">
        <w:rPr>
          <w:rFonts w:ascii="Times New Roman" w:hAnsi="Times New Roman" w:cs="Times New Roman"/>
          <w:bCs/>
        </w:rPr>
        <w:t xml:space="preserve"> </w:t>
      </w:r>
      <w:r w:rsidR="007E0EE2" w:rsidRPr="00140CBC">
        <w:rPr>
          <w:rFonts w:ascii="Times New Roman" w:hAnsi="Times New Roman" w:cs="Times New Roman"/>
        </w:rPr>
        <w:t>(131-145)</w:t>
      </w:r>
      <w:r w:rsidR="00305CEA" w:rsidRPr="00140CBC">
        <w:rPr>
          <w:rFonts w:ascii="Times New Roman" w:hAnsi="Times New Roman" w:cs="Times New Roman"/>
        </w:rPr>
        <w:t xml:space="preserve">. U 556 (15,5%) učiteľov sme zistili vysokú úroveň </w:t>
      </w:r>
      <w:proofErr w:type="spellStart"/>
      <w:r w:rsidR="00305CEA" w:rsidRPr="00140CBC">
        <w:rPr>
          <w:rFonts w:ascii="Times New Roman" w:hAnsi="Times New Roman" w:cs="Times New Roman"/>
        </w:rPr>
        <w:t>reziliencie</w:t>
      </w:r>
      <w:proofErr w:type="spellEnd"/>
      <w:r w:rsidR="00305CEA" w:rsidRPr="00140CBC">
        <w:rPr>
          <w:rFonts w:ascii="Times New Roman" w:hAnsi="Times New Roman" w:cs="Times New Roman"/>
        </w:rPr>
        <w:t xml:space="preserve">. Tieto výsledky nie sú v súlade s názormi </w:t>
      </w:r>
      <w:proofErr w:type="spellStart"/>
      <w:r w:rsidR="00305CEA" w:rsidRPr="00140CBC">
        <w:rPr>
          <w:rFonts w:ascii="Times New Roman" w:hAnsi="Times New Roman" w:cs="Times New Roman"/>
        </w:rPr>
        <w:t>Tusaie</w:t>
      </w:r>
      <w:proofErr w:type="spellEnd"/>
      <w:r w:rsidR="00305CEA" w:rsidRPr="00140CBC">
        <w:rPr>
          <w:rFonts w:ascii="Times New Roman" w:hAnsi="Times New Roman" w:cs="Times New Roman"/>
        </w:rPr>
        <w:t xml:space="preserve">, </w:t>
      </w:r>
      <w:proofErr w:type="spellStart"/>
      <w:r w:rsidR="00305CEA" w:rsidRPr="00140CBC">
        <w:rPr>
          <w:rFonts w:ascii="Times New Roman" w:hAnsi="Times New Roman" w:cs="Times New Roman"/>
        </w:rPr>
        <w:t>Puskai</w:t>
      </w:r>
      <w:proofErr w:type="spellEnd"/>
      <w:r w:rsidR="00305CEA" w:rsidRPr="00140CBC">
        <w:rPr>
          <w:rFonts w:ascii="Times New Roman" w:hAnsi="Times New Roman" w:cs="Times New Roman"/>
        </w:rPr>
        <w:t xml:space="preserve"> a </w:t>
      </w:r>
      <w:proofErr w:type="spellStart"/>
      <w:r w:rsidR="00305CEA" w:rsidRPr="00140CBC">
        <w:rPr>
          <w:rFonts w:ascii="Times New Roman" w:hAnsi="Times New Roman" w:cs="Times New Roman"/>
        </w:rPr>
        <w:t>Sereika</w:t>
      </w:r>
      <w:proofErr w:type="spellEnd"/>
      <w:r w:rsidR="00305CEA" w:rsidRPr="00140CBC">
        <w:rPr>
          <w:rFonts w:ascii="Times New Roman" w:hAnsi="Times New Roman" w:cs="Times New Roman"/>
        </w:rPr>
        <w:t xml:space="preserve"> (2007), ktorí uvádzajú, že približne 1/3 populácie dosahuje vysokú úroveň </w:t>
      </w:r>
      <w:proofErr w:type="spellStart"/>
      <w:r w:rsidR="00305CEA" w:rsidRPr="00140CBC">
        <w:rPr>
          <w:rFonts w:ascii="Times New Roman" w:hAnsi="Times New Roman" w:cs="Times New Roman"/>
        </w:rPr>
        <w:t>reziliencie</w:t>
      </w:r>
      <w:proofErr w:type="spellEnd"/>
      <w:r w:rsidR="00305CEA" w:rsidRPr="00140CBC">
        <w:rPr>
          <w:rFonts w:ascii="Times New Roman" w:hAnsi="Times New Roman" w:cs="Times New Roman"/>
        </w:rPr>
        <w:t xml:space="preserve">. </w:t>
      </w:r>
      <w:r w:rsidR="007E0EE2" w:rsidRPr="00140CBC">
        <w:rPr>
          <w:rFonts w:ascii="Times New Roman" w:hAnsi="Times New Roman" w:cs="Times New Roman"/>
        </w:rPr>
        <w:t xml:space="preserve"> </w:t>
      </w:r>
      <w:r w:rsidR="00305CEA" w:rsidRPr="00140CBC">
        <w:rPr>
          <w:rFonts w:ascii="Times New Roman" w:hAnsi="Times New Roman" w:cs="Times New Roman"/>
        </w:rPr>
        <w:t>N</w:t>
      </w:r>
      <w:r w:rsidR="007E0EE2" w:rsidRPr="00140CBC">
        <w:rPr>
          <w:rFonts w:ascii="Times New Roman" w:hAnsi="Times New Roman" w:cs="Times New Roman"/>
        </w:rPr>
        <w:t xml:space="preserve">ajviac zastúpenou kategóriou učiteľov </w:t>
      </w:r>
      <w:r w:rsidR="00305CEA" w:rsidRPr="00140CBC">
        <w:rPr>
          <w:rFonts w:ascii="Times New Roman" w:hAnsi="Times New Roman" w:cs="Times New Roman"/>
        </w:rPr>
        <w:t xml:space="preserve">v našom výskume </w:t>
      </w:r>
      <w:r w:rsidR="00CF7228" w:rsidRPr="00140CBC">
        <w:rPr>
          <w:rFonts w:ascii="Times New Roman" w:hAnsi="Times New Roman" w:cs="Times New Roman"/>
        </w:rPr>
        <w:t>je</w:t>
      </w:r>
      <w:r w:rsidR="007E0EE2" w:rsidRPr="00140CBC">
        <w:rPr>
          <w:rFonts w:ascii="Times New Roman" w:hAnsi="Times New Roman" w:cs="Times New Roman"/>
        </w:rPr>
        <w:t xml:space="preserve"> s</w:t>
      </w:r>
      <w:r w:rsidR="00CF7228" w:rsidRPr="00140CBC">
        <w:rPr>
          <w:rFonts w:ascii="Times New Roman" w:hAnsi="Times New Roman" w:cs="Times New Roman"/>
        </w:rPr>
        <w:t>kupina s</w:t>
      </w:r>
      <w:r w:rsidR="007E0EE2" w:rsidRPr="00140CBC">
        <w:rPr>
          <w:rFonts w:ascii="Times New Roman" w:hAnsi="Times New Roman" w:cs="Times New Roman"/>
        </w:rPr>
        <w:t xml:space="preserve"> nadpriemernou </w:t>
      </w:r>
      <w:proofErr w:type="spellStart"/>
      <w:r w:rsidR="007E0EE2" w:rsidRPr="00140CBC">
        <w:rPr>
          <w:rFonts w:ascii="Times New Roman" w:hAnsi="Times New Roman" w:cs="Times New Roman"/>
        </w:rPr>
        <w:t>rezilienciou</w:t>
      </w:r>
      <w:proofErr w:type="spellEnd"/>
      <w:r w:rsidR="007E0EE2" w:rsidRPr="00140CBC">
        <w:rPr>
          <w:rFonts w:ascii="Times New Roman" w:hAnsi="Times New Roman" w:cs="Times New Roman"/>
        </w:rPr>
        <w:t xml:space="preserve"> (33,4%; N = 1200)</w:t>
      </w:r>
      <w:r w:rsidR="00CF7228" w:rsidRPr="00140CBC">
        <w:rPr>
          <w:rFonts w:ascii="Times New Roman" w:hAnsi="Times New Roman" w:cs="Times New Roman"/>
        </w:rPr>
        <w:t>.,</w:t>
      </w:r>
      <w:r w:rsidR="007E0EE2" w:rsidRPr="00140CBC">
        <w:rPr>
          <w:rFonts w:ascii="Times New Roman" w:hAnsi="Times New Roman" w:cs="Times New Roman"/>
        </w:rPr>
        <w:t xml:space="preserve"> </w:t>
      </w:r>
      <w:r w:rsidR="00CF7228" w:rsidRPr="00140CBC">
        <w:rPr>
          <w:rFonts w:ascii="Times New Roman" w:hAnsi="Times New Roman" w:cs="Times New Roman"/>
        </w:rPr>
        <w:t>č</w:t>
      </w:r>
      <w:r w:rsidR="006940A9" w:rsidRPr="00140CBC">
        <w:rPr>
          <w:rFonts w:ascii="Times New Roman" w:hAnsi="Times New Roman" w:cs="Times New Roman"/>
        </w:rPr>
        <w:t>o je povšimnutiahodné a</w:t>
      </w:r>
      <w:r w:rsidR="00BC04CD" w:rsidRPr="00140CBC">
        <w:rPr>
          <w:rFonts w:ascii="Times New Roman" w:hAnsi="Times New Roman" w:cs="Times New Roman"/>
        </w:rPr>
        <w:t xml:space="preserve"> javí sa z nášho pohľadu </w:t>
      </w:r>
      <w:r w:rsidR="006940A9" w:rsidRPr="00140CBC">
        <w:rPr>
          <w:rFonts w:ascii="Times New Roman" w:hAnsi="Times New Roman" w:cs="Times New Roman"/>
        </w:rPr>
        <w:t>pozitívne</w:t>
      </w:r>
      <w:r w:rsidR="00CF7228" w:rsidRPr="00140CBC">
        <w:rPr>
          <w:rFonts w:ascii="Times New Roman" w:hAnsi="Times New Roman" w:cs="Times New Roman"/>
        </w:rPr>
        <w:t xml:space="preserve">. </w:t>
      </w:r>
      <w:r w:rsidR="00305CEA" w:rsidRPr="00140CBC">
        <w:rPr>
          <w:rFonts w:ascii="Times New Roman" w:hAnsi="Times New Roman" w:cs="Times New Roman"/>
        </w:rPr>
        <w:t xml:space="preserve">Táto </w:t>
      </w:r>
      <w:r w:rsidR="006940A9" w:rsidRPr="00140CBC">
        <w:rPr>
          <w:rFonts w:ascii="Times New Roman" w:hAnsi="Times New Roman" w:cs="Times New Roman"/>
        </w:rPr>
        <w:t>jedna tretina učiteľov dosahuje nadpriemern</w:t>
      </w:r>
      <w:r w:rsidR="00305CEA" w:rsidRPr="00140CBC">
        <w:rPr>
          <w:rFonts w:ascii="Times New Roman" w:hAnsi="Times New Roman" w:cs="Times New Roman"/>
        </w:rPr>
        <w:t>ú úroveň, čo považujeme</w:t>
      </w:r>
      <w:r w:rsidR="006940A9" w:rsidRPr="00140CBC">
        <w:rPr>
          <w:rFonts w:ascii="Times New Roman" w:hAnsi="Times New Roman" w:cs="Times New Roman"/>
        </w:rPr>
        <w:t xml:space="preserve"> za veľmi pozoruhodný výsledok v čase pandémie, keď sú </w:t>
      </w:r>
      <w:r w:rsidR="00BC04CD" w:rsidRPr="00140CBC">
        <w:rPr>
          <w:rFonts w:ascii="Times New Roman" w:hAnsi="Times New Roman" w:cs="Times New Roman"/>
        </w:rPr>
        <w:t>na</w:t>
      </w:r>
      <w:r w:rsidR="006940A9" w:rsidRPr="00140CBC">
        <w:rPr>
          <w:rFonts w:ascii="Times New Roman" w:hAnsi="Times New Roman" w:cs="Times New Roman"/>
        </w:rPr>
        <w:t> učiteľ</w:t>
      </w:r>
      <w:r w:rsidR="00BC04CD" w:rsidRPr="00140CBC">
        <w:rPr>
          <w:rFonts w:ascii="Times New Roman" w:hAnsi="Times New Roman" w:cs="Times New Roman"/>
        </w:rPr>
        <w:t>ov</w:t>
      </w:r>
      <w:r w:rsidR="006940A9" w:rsidRPr="00140CBC">
        <w:rPr>
          <w:rFonts w:ascii="Times New Roman" w:hAnsi="Times New Roman" w:cs="Times New Roman"/>
        </w:rPr>
        <w:t xml:space="preserve"> </w:t>
      </w:r>
      <w:r w:rsidR="00BC04CD" w:rsidRPr="00140CBC">
        <w:rPr>
          <w:rFonts w:ascii="Times New Roman" w:hAnsi="Times New Roman" w:cs="Times New Roman"/>
        </w:rPr>
        <w:t>kladené</w:t>
      </w:r>
      <w:r w:rsidR="006940A9" w:rsidRPr="00140CBC">
        <w:rPr>
          <w:rFonts w:ascii="Times New Roman" w:hAnsi="Times New Roman" w:cs="Times New Roman"/>
        </w:rPr>
        <w:t xml:space="preserve"> zvýšené nároky na zvládanie stresu a náročných situácií. </w:t>
      </w:r>
      <w:r w:rsidR="00BC04CD" w:rsidRPr="00140CBC">
        <w:rPr>
          <w:rFonts w:ascii="Times New Roman" w:hAnsi="Times New Roman" w:cs="Times New Roman"/>
        </w:rPr>
        <w:t xml:space="preserve">Do pásma priemeru bolo zaradených 30%, t.j. 1076 učiteľov a viac ako 21% učiteľov má podpriemernú alebo nižšiu úroveň </w:t>
      </w:r>
      <w:proofErr w:type="spellStart"/>
      <w:r w:rsidR="00BC04CD" w:rsidRPr="00140CBC">
        <w:rPr>
          <w:rFonts w:ascii="Times New Roman" w:hAnsi="Times New Roman" w:cs="Times New Roman"/>
        </w:rPr>
        <w:t>reziliencie</w:t>
      </w:r>
      <w:proofErr w:type="spellEnd"/>
      <w:r w:rsidR="00BC04CD" w:rsidRPr="00140CBC">
        <w:rPr>
          <w:rFonts w:ascii="Times New Roman" w:hAnsi="Times New Roman" w:cs="Times New Roman"/>
        </w:rPr>
        <w:t xml:space="preserve">. </w:t>
      </w:r>
      <w:r w:rsidR="00305CEA" w:rsidRPr="00140CBC">
        <w:rPr>
          <w:rFonts w:ascii="Times New Roman" w:hAnsi="Times New Roman" w:cs="Times New Roman"/>
        </w:rPr>
        <w:t xml:space="preserve">Spolu teda 51 % učiteľov </w:t>
      </w:r>
      <w:r w:rsidR="00BC04CD" w:rsidRPr="00140CBC">
        <w:rPr>
          <w:rFonts w:ascii="Times New Roman" w:hAnsi="Times New Roman" w:cs="Times New Roman"/>
        </w:rPr>
        <w:t xml:space="preserve">(s priemernou a podpriemernou </w:t>
      </w:r>
      <w:proofErr w:type="spellStart"/>
      <w:r w:rsidR="00BC04CD" w:rsidRPr="00140CBC">
        <w:rPr>
          <w:rFonts w:ascii="Times New Roman" w:hAnsi="Times New Roman" w:cs="Times New Roman"/>
        </w:rPr>
        <w:t>rezilienciou</w:t>
      </w:r>
      <w:proofErr w:type="spellEnd"/>
      <w:r w:rsidR="00BC04CD" w:rsidRPr="00140CBC">
        <w:rPr>
          <w:rFonts w:ascii="Times New Roman" w:hAnsi="Times New Roman" w:cs="Times New Roman"/>
        </w:rPr>
        <w:t>)</w:t>
      </w:r>
      <w:r w:rsidR="00305CEA" w:rsidRPr="00140CBC">
        <w:rPr>
          <w:rFonts w:ascii="Times New Roman" w:hAnsi="Times New Roman" w:cs="Times New Roman"/>
        </w:rPr>
        <w:t xml:space="preserve"> dosahuje priemer</w:t>
      </w:r>
      <w:r w:rsidR="00C15239" w:rsidRPr="00140CBC">
        <w:rPr>
          <w:rFonts w:ascii="Times New Roman" w:hAnsi="Times New Roman" w:cs="Times New Roman"/>
        </w:rPr>
        <w:t xml:space="preserve"> a podpriemer </w:t>
      </w:r>
      <w:proofErr w:type="spellStart"/>
      <w:r w:rsidR="00C15239" w:rsidRPr="00140CBC">
        <w:rPr>
          <w:rFonts w:ascii="Times New Roman" w:hAnsi="Times New Roman" w:cs="Times New Roman"/>
        </w:rPr>
        <w:t>reziliencie</w:t>
      </w:r>
      <w:proofErr w:type="spellEnd"/>
      <w:r w:rsidR="00C15239" w:rsidRPr="00140CBC">
        <w:rPr>
          <w:rFonts w:ascii="Times New Roman" w:hAnsi="Times New Roman" w:cs="Times New Roman"/>
        </w:rPr>
        <w:t xml:space="preserve">. </w:t>
      </w:r>
      <w:r w:rsidR="00BC04CD" w:rsidRPr="00140CBC">
        <w:rPr>
          <w:rFonts w:ascii="Times New Roman" w:hAnsi="Times New Roman" w:cs="Times New Roman"/>
        </w:rPr>
        <w:t xml:space="preserve"> </w:t>
      </w:r>
      <w:r w:rsidR="00C15239" w:rsidRPr="00140CBC">
        <w:rPr>
          <w:rFonts w:ascii="Times New Roman" w:hAnsi="Times New Roman" w:cs="Times New Roman"/>
        </w:rPr>
        <w:t>J</w:t>
      </w:r>
      <w:r w:rsidR="00BC04CD" w:rsidRPr="00140CBC">
        <w:rPr>
          <w:rFonts w:ascii="Times New Roman" w:hAnsi="Times New Roman" w:cs="Times New Roman"/>
        </w:rPr>
        <w:t xml:space="preserve">e potrebné venovať </w:t>
      </w:r>
      <w:r w:rsidR="00C15239" w:rsidRPr="00140CBC">
        <w:rPr>
          <w:rFonts w:ascii="Times New Roman" w:hAnsi="Times New Roman" w:cs="Times New Roman"/>
        </w:rPr>
        <w:t xml:space="preserve">im </w:t>
      </w:r>
      <w:r w:rsidR="00A643DC" w:rsidRPr="00140CBC">
        <w:rPr>
          <w:rFonts w:ascii="Times New Roman" w:hAnsi="Times New Roman" w:cs="Times New Roman"/>
        </w:rPr>
        <w:t>pozornosť a podporu, aby bol</w:t>
      </w:r>
      <w:r w:rsidR="00C15239" w:rsidRPr="00140CBC">
        <w:rPr>
          <w:rFonts w:ascii="Times New Roman" w:hAnsi="Times New Roman" w:cs="Times New Roman"/>
        </w:rPr>
        <w:t>i</w:t>
      </w:r>
      <w:r w:rsidR="00A643DC" w:rsidRPr="00140CBC">
        <w:rPr>
          <w:rFonts w:ascii="Times New Roman" w:hAnsi="Times New Roman" w:cs="Times New Roman"/>
        </w:rPr>
        <w:t xml:space="preserve"> </w:t>
      </w:r>
      <w:r w:rsidR="00C15239" w:rsidRPr="00140CBC">
        <w:rPr>
          <w:rFonts w:ascii="Times New Roman" w:hAnsi="Times New Roman" w:cs="Times New Roman"/>
        </w:rPr>
        <w:t>menej zraniteľní vo svojej profesii</w:t>
      </w:r>
      <w:r w:rsidR="000E3D07" w:rsidRPr="00140CBC">
        <w:rPr>
          <w:rFonts w:ascii="Times New Roman" w:hAnsi="Times New Roman" w:cs="Times New Roman"/>
        </w:rPr>
        <w:t>.</w:t>
      </w:r>
      <w:r w:rsidR="00A643DC" w:rsidRPr="00140CBC">
        <w:rPr>
          <w:rFonts w:ascii="Times New Roman" w:hAnsi="Times New Roman" w:cs="Times New Roman"/>
        </w:rPr>
        <w:t xml:space="preserve"> </w:t>
      </w:r>
      <w:r w:rsidR="00C15239" w:rsidRPr="00140CBC">
        <w:rPr>
          <w:rFonts w:ascii="Times New Roman" w:hAnsi="Times New Roman" w:cs="Times New Roman"/>
        </w:rPr>
        <w:t>Ukázalo sa, že i</w:t>
      </w:r>
      <w:r w:rsidR="000E3D07" w:rsidRPr="00140CBC">
        <w:rPr>
          <w:rFonts w:ascii="Times New Roman" w:hAnsi="Times New Roman" w:cs="Times New Roman"/>
        </w:rPr>
        <w:t>ch</w:t>
      </w:r>
      <w:r w:rsidR="00AC43BB" w:rsidRPr="00140CBC">
        <w:rPr>
          <w:rFonts w:ascii="Times New Roman" w:hAnsi="Times New Roman" w:cs="Times New Roman"/>
        </w:rPr>
        <w:t xml:space="preserve"> osobné kompetencie ako ovládanie, rozhodovanie, samostatnosť, nezávislosť, </w:t>
      </w:r>
      <w:r w:rsidR="00A643DC" w:rsidRPr="00140CBC">
        <w:rPr>
          <w:rFonts w:ascii="Times New Roman" w:hAnsi="Times New Roman" w:cs="Times New Roman"/>
        </w:rPr>
        <w:t xml:space="preserve">či akceptácia seba a života </w:t>
      </w:r>
      <w:r w:rsidR="000E3D07" w:rsidRPr="00140CBC">
        <w:rPr>
          <w:rFonts w:ascii="Times New Roman" w:hAnsi="Times New Roman" w:cs="Times New Roman"/>
        </w:rPr>
        <w:t>v zmysle</w:t>
      </w:r>
      <w:r w:rsidR="00A643DC" w:rsidRPr="00140CBC">
        <w:rPr>
          <w:rFonts w:ascii="Times New Roman" w:hAnsi="Times New Roman" w:cs="Times New Roman"/>
        </w:rPr>
        <w:t xml:space="preserve"> schopnos</w:t>
      </w:r>
      <w:r w:rsidR="000E3D07" w:rsidRPr="00140CBC">
        <w:rPr>
          <w:rFonts w:ascii="Times New Roman" w:hAnsi="Times New Roman" w:cs="Times New Roman"/>
        </w:rPr>
        <w:t>ti</w:t>
      </w:r>
      <w:r w:rsidR="00A643DC" w:rsidRPr="00140CBC">
        <w:rPr>
          <w:rFonts w:ascii="Times New Roman" w:hAnsi="Times New Roman" w:cs="Times New Roman"/>
        </w:rPr>
        <w:t xml:space="preserve"> prispôsobiť sa a byť flexibilný</w:t>
      </w:r>
      <w:r w:rsidR="000E3D07" w:rsidRPr="00140CBC">
        <w:rPr>
          <w:rFonts w:ascii="Times New Roman" w:hAnsi="Times New Roman" w:cs="Times New Roman"/>
        </w:rPr>
        <w:t xml:space="preserve"> nie sú</w:t>
      </w:r>
      <w:r w:rsidR="00C15239" w:rsidRPr="00140CBC">
        <w:rPr>
          <w:rFonts w:ascii="Times New Roman" w:hAnsi="Times New Roman" w:cs="Times New Roman"/>
        </w:rPr>
        <w:t xml:space="preserve"> stále </w:t>
      </w:r>
      <w:r w:rsidR="000E3D07" w:rsidRPr="00140CBC">
        <w:rPr>
          <w:rFonts w:ascii="Times New Roman" w:hAnsi="Times New Roman" w:cs="Times New Roman"/>
        </w:rPr>
        <w:t>prítomné v čase nepriazne a</w:t>
      </w:r>
      <w:r w:rsidR="00C1611D" w:rsidRPr="00140CBC">
        <w:rPr>
          <w:rFonts w:ascii="Times New Roman" w:hAnsi="Times New Roman" w:cs="Times New Roman"/>
        </w:rPr>
        <w:t xml:space="preserve"> pôsobenia </w:t>
      </w:r>
      <w:proofErr w:type="spellStart"/>
      <w:r w:rsidR="00C1611D" w:rsidRPr="00140CBC">
        <w:rPr>
          <w:rFonts w:ascii="Times New Roman" w:hAnsi="Times New Roman" w:cs="Times New Roman"/>
        </w:rPr>
        <w:t>stresorov</w:t>
      </w:r>
      <w:proofErr w:type="spellEnd"/>
      <w:r w:rsidR="00C1611D" w:rsidRPr="00140CBC">
        <w:rPr>
          <w:rFonts w:ascii="Times New Roman" w:hAnsi="Times New Roman" w:cs="Times New Roman"/>
        </w:rPr>
        <w:t>.</w:t>
      </w:r>
    </w:p>
    <w:p w14:paraId="104286BE" w14:textId="71FEB8A0" w:rsidR="00C1611D" w:rsidRPr="00140CBC" w:rsidRDefault="00C1611D" w:rsidP="00140CBC">
      <w:pPr>
        <w:spacing w:after="0" w:line="276" w:lineRule="auto"/>
        <w:jc w:val="both"/>
        <w:rPr>
          <w:rFonts w:ascii="Times New Roman" w:hAnsi="Times New Roman" w:cs="Times New Roman"/>
        </w:rPr>
      </w:pPr>
      <w:r w:rsidRPr="00140CBC">
        <w:rPr>
          <w:rFonts w:ascii="Times New Roman" w:hAnsi="Times New Roman" w:cs="Times New Roman"/>
        </w:rPr>
        <w:t xml:space="preserve">Zistenia týkajúce sa úrovne sociálno-emocionálneho zdravia vyjadrenej </w:t>
      </w:r>
      <w:proofErr w:type="spellStart"/>
      <w:r w:rsidRPr="00140CBC">
        <w:rPr>
          <w:rFonts w:ascii="Times New Roman" w:hAnsi="Times New Roman" w:cs="Times New Roman"/>
        </w:rPr>
        <w:t>kovitalitou</w:t>
      </w:r>
      <w:proofErr w:type="spellEnd"/>
      <w:r w:rsidRPr="00140CBC">
        <w:rPr>
          <w:rFonts w:ascii="Times New Roman" w:hAnsi="Times New Roman" w:cs="Times New Roman"/>
        </w:rPr>
        <w:t xml:space="preserve"> ukázali</w:t>
      </w:r>
      <w:r w:rsidR="00C15239" w:rsidRPr="00140CBC">
        <w:rPr>
          <w:rFonts w:ascii="Times New Roman" w:hAnsi="Times New Roman" w:cs="Times New Roman"/>
        </w:rPr>
        <w:t xml:space="preserve">, že schopnosť prekonávať prekážky a dosahovať stanovené ciele, poznanie motivácie vlastného konania, uvedomovanie, ako súčasné konanie môže ovplyvniť budúcnosť, rozpoznávanie vlastných pocitov a nálad, dobré vzťahy v rodine, pocit spolupatričnosti a opora zo strany rodinných príslušníkov či prítomnosť nápomocného priateľa sú </w:t>
      </w:r>
      <w:r w:rsidR="000F610D" w:rsidRPr="00140CBC">
        <w:rPr>
          <w:rFonts w:ascii="Times New Roman" w:hAnsi="Times New Roman" w:cs="Times New Roman"/>
        </w:rPr>
        <w:t xml:space="preserve">príznačné pre slovenských učiteľov. Učitelia ja javia ako empatickí, nakoľko vyjadrili súhlas s tým, že aj iní ľudia to majú v živote ťažké, majú nepríjemné pocity, keď sú iní ponižovaní, snažia sa o pochopenie druhých a tiež súcitom s kolegami. </w:t>
      </w:r>
      <w:r w:rsidR="00571B35" w:rsidRPr="00140CBC">
        <w:rPr>
          <w:rFonts w:ascii="Times New Roman" w:hAnsi="Times New Roman" w:cs="Times New Roman"/>
        </w:rPr>
        <w:t xml:space="preserve">Indikátormi </w:t>
      </w:r>
      <w:proofErr w:type="spellStart"/>
      <w:r w:rsidR="00571B35" w:rsidRPr="00140CBC">
        <w:rPr>
          <w:rFonts w:ascii="Times New Roman" w:hAnsi="Times New Roman" w:cs="Times New Roman"/>
        </w:rPr>
        <w:t>kovitality</w:t>
      </w:r>
      <w:proofErr w:type="spellEnd"/>
      <w:r w:rsidR="00571B35" w:rsidRPr="00140CBC">
        <w:rPr>
          <w:rFonts w:ascii="Times New Roman" w:hAnsi="Times New Roman" w:cs="Times New Roman"/>
        </w:rPr>
        <w:t xml:space="preserve"> u učiteľov sú </w:t>
      </w:r>
      <w:proofErr w:type="spellStart"/>
      <w:r w:rsidR="00571B35" w:rsidRPr="00140CBC">
        <w:rPr>
          <w:rFonts w:ascii="Times New Roman" w:hAnsi="Times New Roman" w:cs="Times New Roman"/>
        </w:rPr>
        <w:t>sebaregulácia</w:t>
      </w:r>
      <w:proofErr w:type="spellEnd"/>
      <w:r w:rsidR="00571B35" w:rsidRPr="00140CBC">
        <w:rPr>
          <w:rFonts w:ascii="Times New Roman" w:hAnsi="Times New Roman" w:cs="Times New Roman"/>
        </w:rPr>
        <w:t>, tiež vďačnosť za veci, vzťahy a blízkych. Súhlas s uvedenými položkami vyjadrilo viac ako 80% učiteľov. Sú však učitelia (13,5%), ktorí nesúhlasili s</w:t>
      </w:r>
      <w:r w:rsidR="00C91F6D" w:rsidRPr="00140CBC">
        <w:rPr>
          <w:rFonts w:ascii="Times New Roman" w:hAnsi="Times New Roman" w:cs="Times New Roman"/>
        </w:rPr>
        <w:t> tvrdením, že neukončia svoju prácu, ak je veľmi náročná, 10% učiteľov sa necítilo v poslednom období plní energie zo života a 8,7% nesúhlasilo s tým, že by sa každý deň tešili na zábavu.</w:t>
      </w:r>
    </w:p>
    <w:p w14:paraId="1CFFE74C" w14:textId="69413876" w:rsidR="00CC1821" w:rsidRPr="00140CBC" w:rsidRDefault="00C91F6D" w:rsidP="00140CBC">
      <w:pPr>
        <w:spacing w:after="0" w:line="276" w:lineRule="auto"/>
        <w:jc w:val="both"/>
      </w:pPr>
      <w:r w:rsidRPr="00140CBC">
        <w:rPr>
          <w:rFonts w:ascii="Times New Roman" w:hAnsi="Times New Roman" w:cs="Times New Roman"/>
        </w:rPr>
        <w:t xml:space="preserve">Celkovo možno konštatovať, že až 91,0% učiteľov nachádzalo v pásme vysokej </w:t>
      </w:r>
      <w:proofErr w:type="spellStart"/>
      <w:r w:rsidRPr="00140CBC">
        <w:rPr>
          <w:rFonts w:ascii="Times New Roman" w:hAnsi="Times New Roman" w:cs="Times New Roman"/>
        </w:rPr>
        <w:t>kovitality</w:t>
      </w:r>
      <w:proofErr w:type="spellEnd"/>
      <w:r w:rsidRPr="00140CBC">
        <w:rPr>
          <w:rFonts w:ascii="Times New Roman" w:hAnsi="Times New Roman" w:cs="Times New Roman"/>
        </w:rPr>
        <w:t xml:space="preserve"> (3267 učiteľov), priemernú úroveň sme zaznamenali u 8,9% (321 participantov) a nízka úroveň </w:t>
      </w:r>
      <w:proofErr w:type="spellStart"/>
      <w:r w:rsidRPr="00140CBC">
        <w:rPr>
          <w:rFonts w:ascii="Times New Roman" w:hAnsi="Times New Roman" w:cs="Times New Roman"/>
        </w:rPr>
        <w:t>kovitality</w:t>
      </w:r>
      <w:proofErr w:type="spellEnd"/>
      <w:r w:rsidRPr="00140CBC">
        <w:rPr>
          <w:rFonts w:ascii="Times New Roman" w:hAnsi="Times New Roman" w:cs="Times New Roman"/>
        </w:rPr>
        <w:t xml:space="preserve"> bola identifikovaná u jedného participanta. Tieto výsledky sú veľmi povzbudivé. Sú v súlade s tými, ktoré na Slovensku zistila </w:t>
      </w:r>
      <w:proofErr w:type="spellStart"/>
      <w:r w:rsidRPr="00140CBC">
        <w:rPr>
          <w:rFonts w:ascii="Times New Roman" w:hAnsi="Times New Roman" w:cs="Times New Roman"/>
        </w:rPr>
        <w:t>Bisaki</w:t>
      </w:r>
      <w:proofErr w:type="spellEnd"/>
      <w:r w:rsidRPr="00140CBC">
        <w:rPr>
          <w:rFonts w:ascii="Times New Roman" w:hAnsi="Times New Roman" w:cs="Times New Roman"/>
        </w:rPr>
        <w:t xml:space="preserve"> (2018) ešte pred obdobím pandémie v </w:t>
      </w:r>
      <w:proofErr w:type="spellStart"/>
      <w:r w:rsidRPr="00140CBC">
        <w:rPr>
          <w:rFonts w:ascii="Times New Roman" w:hAnsi="Times New Roman" w:cs="Times New Roman"/>
        </w:rPr>
        <w:t>inkluyívnych</w:t>
      </w:r>
      <w:proofErr w:type="spellEnd"/>
      <w:r w:rsidRPr="00140CBC">
        <w:rPr>
          <w:rFonts w:ascii="Times New Roman" w:hAnsi="Times New Roman" w:cs="Times New Roman"/>
        </w:rPr>
        <w:t xml:space="preserve"> základných školách.  Tie u</w:t>
      </w:r>
      <w:r w:rsidR="00C1611D" w:rsidRPr="00140CBC">
        <w:rPr>
          <w:rFonts w:ascii="Times New Roman" w:hAnsi="Times New Roman" w:cs="Times New Roman"/>
        </w:rPr>
        <w:t xml:space="preserve">kázali, že </w:t>
      </w:r>
      <w:proofErr w:type="spellStart"/>
      <w:r w:rsidR="00C1611D" w:rsidRPr="00140CBC">
        <w:rPr>
          <w:rFonts w:ascii="Times New Roman" w:hAnsi="Times New Roman" w:cs="Times New Roman"/>
        </w:rPr>
        <w:t>s</w:t>
      </w:r>
      <w:r w:rsidRPr="00140CBC">
        <w:rPr>
          <w:rFonts w:ascii="Times New Roman" w:hAnsi="Times New Roman" w:cs="Times New Roman"/>
        </w:rPr>
        <w:t>kovitalita</w:t>
      </w:r>
      <w:proofErr w:type="spellEnd"/>
      <w:r w:rsidRPr="00140CBC">
        <w:rPr>
          <w:rFonts w:ascii="Times New Roman" w:hAnsi="Times New Roman" w:cs="Times New Roman"/>
        </w:rPr>
        <w:t xml:space="preserve"> učiteľov </w:t>
      </w:r>
      <w:r w:rsidR="00CC1821" w:rsidRPr="00140CBC">
        <w:rPr>
          <w:rFonts w:ascii="Times New Roman" w:hAnsi="Times New Roman" w:cs="Times New Roman"/>
        </w:rPr>
        <w:t>s</w:t>
      </w:r>
      <w:r w:rsidR="00C1611D" w:rsidRPr="00140CBC">
        <w:rPr>
          <w:rFonts w:ascii="Times New Roman" w:hAnsi="Times New Roman" w:cs="Times New Roman"/>
        </w:rPr>
        <w:t>a pohybuje v pásme vyššieho priemeru na pomedzí s vysokou úrovňou. Jednalo sa však o špecifickú vzorku učiteľov z inkluzívnych základných škôl, ktoré sú jedinečnými svojho druhu na Slovensku (</w:t>
      </w:r>
      <w:proofErr w:type="spellStart"/>
      <w:r w:rsidR="00C1611D" w:rsidRPr="00140CBC">
        <w:rPr>
          <w:rFonts w:ascii="Times New Roman" w:hAnsi="Times New Roman" w:cs="Times New Roman"/>
        </w:rPr>
        <w:t>Bisaki</w:t>
      </w:r>
      <w:proofErr w:type="spellEnd"/>
      <w:r w:rsidR="00C1611D" w:rsidRPr="00140CBC">
        <w:rPr>
          <w:rFonts w:ascii="Times New Roman" w:hAnsi="Times New Roman" w:cs="Times New Roman"/>
        </w:rPr>
        <w:t>, 2018).</w:t>
      </w:r>
      <w:r w:rsidR="00C1611D" w:rsidRPr="00140CBC">
        <w:t xml:space="preserve"> </w:t>
      </w:r>
      <w:r w:rsidR="00CC1821" w:rsidRPr="00140CBC">
        <w:t xml:space="preserve"> </w:t>
      </w:r>
    </w:p>
    <w:p w14:paraId="061FF517" w14:textId="33239115" w:rsidR="00CC1821" w:rsidRPr="00140CBC" w:rsidRDefault="00CC1821" w:rsidP="00140CBC">
      <w:pPr>
        <w:spacing w:after="0" w:line="276" w:lineRule="auto"/>
        <w:jc w:val="both"/>
      </w:pPr>
      <w:r w:rsidRPr="00140CBC">
        <w:rPr>
          <w:rFonts w:ascii="Times New Roman" w:hAnsi="Times New Roman" w:cs="Times New Roman"/>
        </w:rPr>
        <w:t xml:space="preserve">V rámci všetkých domén bola najviac zastúpená kategória participantov s vysokou úrovňou </w:t>
      </w:r>
      <w:proofErr w:type="spellStart"/>
      <w:r w:rsidRPr="00140CBC">
        <w:rPr>
          <w:rFonts w:ascii="Times New Roman" w:hAnsi="Times New Roman" w:cs="Times New Roman"/>
        </w:rPr>
        <w:t>kovitality</w:t>
      </w:r>
      <w:proofErr w:type="spellEnd"/>
      <w:r w:rsidRPr="00140CBC">
        <w:rPr>
          <w:rFonts w:ascii="Times New Roman" w:hAnsi="Times New Roman" w:cs="Times New Roman"/>
        </w:rPr>
        <w:t xml:space="preserve">. Takmer 15% učiteľov sa ocitlo v priemernom pásme len v doméne dôvera v iných a životná zaangažovanosť. </w:t>
      </w:r>
    </w:p>
    <w:p w14:paraId="69F7E269" w14:textId="17ED8EF8" w:rsidR="00371C35" w:rsidRPr="00140CBC" w:rsidRDefault="00371C35" w:rsidP="00140CBC">
      <w:pPr>
        <w:spacing w:after="0" w:line="276" w:lineRule="auto"/>
        <w:jc w:val="both"/>
        <w:rPr>
          <w:rFonts w:ascii="Times New Roman" w:hAnsi="Times New Roman" w:cs="Times New Roman"/>
        </w:rPr>
      </w:pPr>
      <w:r w:rsidRPr="00140CBC">
        <w:rPr>
          <w:rFonts w:ascii="Times New Roman" w:hAnsi="Times New Roman" w:cs="Times New Roman"/>
        </w:rPr>
        <w:t xml:space="preserve">Čo sa týka </w:t>
      </w:r>
      <w:proofErr w:type="spellStart"/>
      <w:r w:rsidRPr="00140CBC">
        <w:rPr>
          <w:rFonts w:ascii="Times New Roman" w:hAnsi="Times New Roman" w:cs="Times New Roman"/>
        </w:rPr>
        <w:t>interpohlavných</w:t>
      </w:r>
      <w:proofErr w:type="spellEnd"/>
      <w:r w:rsidRPr="00140CBC">
        <w:rPr>
          <w:rFonts w:ascii="Times New Roman" w:hAnsi="Times New Roman" w:cs="Times New Roman"/>
        </w:rPr>
        <w:t xml:space="preserve"> rozdielov, ženy skórovali vyššie v </w:t>
      </w:r>
      <w:proofErr w:type="spellStart"/>
      <w:r w:rsidRPr="00140CBC">
        <w:rPr>
          <w:rFonts w:ascii="Times New Roman" w:hAnsi="Times New Roman" w:cs="Times New Roman"/>
        </w:rPr>
        <w:t>reziliencii</w:t>
      </w:r>
      <w:proofErr w:type="spellEnd"/>
      <w:r w:rsidRPr="00140CBC">
        <w:rPr>
          <w:rFonts w:ascii="Times New Roman" w:hAnsi="Times New Roman" w:cs="Times New Roman"/>
        </w:rPr>
        <w:t xml:space="preserve"> i </w:t>
      </w:r>
      <w:proofErr w:type="spellStart"/>
      <w:r w:rsidRPr="00140CBC">
        <w:rPr>
          <w:rFonts w:ascii="Times New Roman" w:hAnsi="Times New Roman" w:cs="Times New Roman"/>
        </w:rPr>
        <w:t>kovitalite</w:t>
      </w:r>
      <w:proofErr w:type="spellEnd"/>
      <w:r w:rsidRPr="00140CBC">
        <w:rPr>
          <w:rFonts w:ascii="Times New Roman" w:hAnsi="Times New Roman" w:cs="Times New Roman"/>
        </w:rPr>
        <w:t>. V </w:t>
      </w:r>
      <w:proofErr w:type="spellStart"/>
      <w:r w:rsidRPr="00140CBC">
        <w:rPr>
          <w:rFonts w:ascii="Times New Roman" w:hAnsi="Times New Roman" w:cs="Times New Roman"/>
        </w:rPr>
        <w:t>kovitalite</w:t>
      </w:r>
      <w:proofErr w:type="spellEnd"/>
      <w:r w:rsidRPr="00140CBC">
        <w:rPr>
          <w:rFonts w:ascii="Times New Roman" w:hAnsi="Times New Roman" w:cs="Times New Roman"/>
        </w:rPr>
        <w:t xml:space="preserve"> sa ukázal štatisticky významný rozdiel v prospech žien, no rozdiel z hľadiska vecnej významnosti je malý. </w:t>
      </w:r>
      <w:r w:rsidR="007978AC" w:rsidRPr="00140CBC">
        <w:rPr>
          <w:rFonts w:ascii="Times New Roman" w:hAnsi="Times New Roman" w:cs="Times New Roman"/>
        </w:rPr>
        <w:t>V</w:t>
      </w:r>
      <w:r w:rsidR="007978AC" w:rsidRPr="00140CBC">
        <w:rPr>
          <w:rFonts w:ascii="Times New Roman" w:hAnsi="Times New Roman" w:cs="Times New Roman"/>
          <w:bCs/>
        </w:rPr>
        <w:t xml:space="preserve"> štúdii </w:t>
      </w:r>
      <w:proofErr w:type="spellStart"/>
      <w:r w:rsidR="007978AC" w:rsidRPr="00140CBC">
        <w:rPr>
          <w:rFonts w:ascii="Times New Roman" w:hAnsi="Times New Roman" w:cs="Times New Roman"/>
          <w:bCs/>
        </w:rPr>
        <w:t>Petrulytė</w:t>
      </w:r>
      <w:proofErr w:type="spellEnd"/>
      <w:r w:rsidR="007978AC" w:rsidRPr="00140CBC">
        <w:rPr>
          <w:rFonts w:ascii="Times New Roman" w:hAnsi="Times New Roman" w:cs="Times New Roman"/>
          <w:bCs/>
        </w:rPr>
        <w:t xml:space="preserve"> (2016) z Litvy vyšla doména sebadôvera signifikantne vyššia u dievčat než u</w:t>
      </w:r>
      <w:r w:rsidR="000F53EA" w:rsidRPr="00140CBC">
        <w:rPr>
          <w:rFonts w:ascii="Times New Roman" w:hAnsi="Times New Roman" w:cs="Times New Roman"/>
          <w:bCs/>
        </w:rPr>
        <w:t> </w:t>
      </w:r>
      <w:r w:rsidR="007978AC" w:rsidRPr="00140CBC">
        <w:rPr>
          <w:rFonts w:ascii="Times New Roman" w:hAnsi="Times New Roman" w:cs="Times New Roman"/>
          <w:bCs/>
        </w:rPr>
        <w:t>chlapcov</w:t>
      </w:r>
      <w:r w:rsidR="000F53EA" w:rsidRPr="00140CBC">
        <w:rPr>
          <w:rFonts w:ascii="Times New Roman" w:hAnsi="Times New Roman" w:cs="Times New Roman"/>
          <w:bCs/>
        </w:rPr>
        <w:t xml:space="preserve">, čo na Slovensku vo veku adolescencie </w:t>
      </w:r>
      <w:r w:rsidR="007867CB" w:rsidRPr="00140CBC">
        <w:rPr>
          <w:rFonts w:ascii="Times New Roman" w:hAnsi="Times New Roman" w:cs="Times New Roman"/>
          <w:bCs/>
        </w:rPr>
        <w:t xml:space="preserve">tak </w:t>
      </w:r>
      <w:r w:rsidR="000F53EA" w:rsidRPr="00140CBC">
        <w:rPr>
          <w:rFonts w:ascii="Times New Roman" w:hAnsi="Times New Roman" w:cs="Times New Roman"/>
          <w:bCs/>
        </w:rPr>
        <w:t>nie je</w:t>
      </w:r>
      <w:r w:rsidR="007867CB" w:rsidRPr="00140CBC">
        <w:rPr>
          <w:rFonts w:ascii="Times New Roman" w:hAnsi="Times New Roman" w:cs="Times New Roman"/>
          <w:bCs/>
        </w:rPr>
        <w:t xml:space="preserve"> </w:t>
      </w:r>
      <w:r w:rsidR="000F53EA" w:rsidRPr="00140CBC">
        <w:rPr>
          <w:rFonts w:ascii="Times New Roman" w:hAnsi="Times New Roman" w:cs="Times New Roman"/>
          <w:bCs/>
        </w:rPr>
        <w:t xml:space="preserve"> (Radnóti, 2016)</w:t>
      </w:r>
      <w:r w:rsidR="007867CB" w:rsidRPr="00140CBC">
        <w:rPr>
          <w:rFonts w:ascii="Times New Roman" w:hAnsi="Times New Roman" w:cs="Times New Roman"/>
          <w:bCs/>
        </w:rPr>
        <w:t>.</w:t>
      </w:r>
      <w:r w:rsidR="000F53EA" w:rsidRPr="00140CBC">
        <w:rPr>
          <w:rFonts w:ascii="Times New Roman" w:hAnsi="Times New Roman" w:cs="Times New Roman"/>
          <w:bCs/>
        </w:rPr>
        <w:t xml:space="preserve"> </w:t>
      </w:r>
      <w:r w:rsidR="007867CB" w:rsidRPr="00140CBC">
        <w:rPr>
          <w:rFonts w:ascii="Times New Roman" w:hAnsi="Times New Roman" w:cs="Times New Roman"/>
          <w:bCs/>
        </w:rPr>
        <w:t xml:space="preserve">Podľa našich zistení sa </w:t>
      </w:r>
      <w:proofErr w:type="spellStart"/>
      <w:r w:rsidR="000F53EA" w:rsidRPr="00140CBC">
        <w:rPr>
          <w:rFonts w:ascii="Times New Roman" w:hAnsi="Times New Roman" w:cs="Times New Roman"/>
          <w:bCs/>
        </w:rPr>
        <w:t>reziliencia</w:t>
      </w:r>
      <w:proofErr w:type="spellEnd"/>
      <w:r w:rsidR="000F53EA" w:rsidRPr="00140CBC">
        <w:rPr>
          <w:rFonts w:ascii="Times New Roman" w:hAnsi="Times New Roman" w:cs="Times New Roman"/>
          <w:bCs/>
        </w:rPr>
        <w:t xml:space="preserve"> v dospelej populácii žien</w:t>
      </w:r>
      <w:r w:rsidR="007867CB" w:rsidRPr="00140CBC">
        <w:rPr>
          <w:rFonts w:ascii="Times New Roman" w:hAnsi="Times New Roman" w:cs="Times New Roman"/>
          <w:bCs/>
        </w:rPr>
        <w:t xml:space="preserve"> -</w:t>
      </w:r>
      <w:r w:rsidR="000F53EA" w:rsidRPr="00140CBC">
        <w:rPr>
          <w:rFonts w:ascii="Times New Roman" w:hAnsi="Times New Roman" w:cs="Times New Roman"/>
          <w:bCs/>
        </w:rPr>
        <w:t xml:space="preserve"> učiteliek ukazuje o niečo vyššia ako u mužov v tomto povolaní</w:t>
      </w:r>
      <w:r w:rsidR="007978AC" w:rsidRPr="00140CBC">
        <w:rPr>
          <w:rFonts w:ascii="Times New Roman" w:hAnsi="Times New Roman" w:cs="Times New Roman"/>
          <w:bCs/>
        </w:rPr>
        <w:t>.</w:t>
      </w:r>
    </w:p>
    <w:p w14:paraId="74C59AFC" w14:textId="0463D4F0" w:rsidR="005937D9" w:rsidRPr="00140CBC" w:rsidRDefault="005937D9" w:rsidP="00140CBC">
      <w:pPr>
        <w:spacing w:after="0" w:line="276" w:lineRule="auto"/>
        <w:jc w:val="both"/>
        <w:rPr>
          <w:rFonts w:ascii="Times New Roman" w:hAnsi="Times New Roman" w:cs="Times New Roman"/>
        </w:rPr>
      </w:pPr>
      <w:proofErr w:type="spellStart"/>
      <w:r w:rsidRPr="00140CBC">
        <w:rPr>
          <w:rFonts w:ascii="Times New Roman" w:hAnsi="Times New Roman" w:cs="Times New Roman"/>
        </w:rPr>
        <w:t>Reziliencia</w:t>
      </w:r>
      <w:proofErr w:type="spellEnd"/>
      <w:r w:rsidRPr="00140CBC">
        <w:rPr>
          <w:rFonts w:ascii="Times New Roman" w:hAnsi="Times New Roman" w:cs="Times New Roman"/>
        </w:rPr>
        <w:t xml:space="preserve"> dosiahla najvyššiu úroveň v najstaršej vekovej kategórii učiteľov, čo potvrdzuje zistenia tých štúdií, ktoré ukazujú nárast </w:t>
      </w:r>
      <w:proofErr w:type="spellStart"/>
      <w:r w:rsidRPr="00140CBC">
        <w:rPr>
          <w:rFonts w:ascii="Times New Roman" w:hAnsi="Times New Roman" w:cs="Times New Roman"/>
        </w:rPr>
        <w:t>reziliencie</w:t>
      </w:r>
      <w:proofErr w:type="spellEnd"/>
      <w:r w:rsidRPr="00140CBC">
        <w:rPr>
          <w:rFonts w:ascii="Times New Roman" w:hAnsi="Times New Roman" w:cs="Times New Roman"/>
        </w:rPr>
        <w:t xml:space="preserve"> s</w:t>
      </w:r>
      <w:r w:rsidR="007867CB" w:rsidRPr="00140CBC">
        <w:rPr>
          <w:rFonts w:ascii="Times New Roman" w:hAnsi="Times New Roman" w:cs="Times New Roman"/>
        </w:rPr>
        <w:t> </w:t>
      </w:r>
      <w:r w:rsidRPr="00140CBC">
        <w:rPr>
          <w:rFonts w:ascii="Times New Roman" w:hAnsi="Times New Roman" w:cs="Times New Roman"/>
        </w:rPr>
        <w:t>vekom</w:t>
      </w:r>
      <w:r w:rsidR="007867CB" w:rsidRPr="00140CBC">
        <w:rPr>
          <w:rFonts w:ascii="Times New Roman" w:hAnsi="Times New Roman" w:cs="Times New Roman"/>
        </w:rPr>
        <w:t xml:space="preserve"> </w:t>
      </w:r>
      <w:r w:rsidR="000B1F51" w:rsidRPr="00140CBC">
        <w:rPr>
          <w:rStyle w:val="Predvolenpsmoodseku1"/>
          <w:rFonts w:ascii="Times New Roman" w:hAnsi="Times New Roman" w:cs="Times New Roman"/>
          <w:color w:val="000000"/>
        </w:rPr>
        <w:t>(</w:t>
      </w:r>
      <w:proofErr w:type="spellStart"/>
      <w:r w:rsidR="000B1F51" w:rsidRPr="00140CBC">
        <w:rPr>
          <w:rStyle w:val="Predvolenpsmoodseku1"/>
          <w:rFonts w:ascii="Times New Roman" w:hAnsi="Times New Roman" w:cs="Times New Roman"/>
          <w:color w:val="000000"/>
        </w:rPr>
        <w:t>Šolcová</w:t>
      </w:r>
      <w:proofErr w:type="spellEnd"/>
      <w:r w:rsidR="000B1F51" w:rsidRPr="00140CBC">
        <w:rPr>
          <w:rStyle w:val="Predvolenpsmoodseku1"/>
          <w:rFonts w:ascii="Times New Roman" w:hAnsi="Times New Roman" w:cs="Times New Roman"/>
          <w:color w:val="000000"/>
        </w:rPr>
        <w:t>, 2009)</w:t>
      </w:r>
      <w:r w:rsidRPr="00140CBC">
        <w:rPr>
          <w:rFonts w:ascii="Times New Roman" w:hAnsi="Times New Roman" w:cs="Times New Roman"/>
        </w:rPr>
        <w:t xml:space="preserve">. </w:t>
      </w:r>
      <w:r w:rsidR="000E6877" w:rsidRPr="00140CBC">
        <w:rPr>
          <w:rFonts w:ascii="Times New Roman" w:hAnsi="Times New Roman" w:cs="Times New Roman"/>
        </w:rPr>
        <w:t xml:space="preserve">Najnižšia úroveň </w:t>
      </w:r>
      <w:proofErr w:type="spellStart"/>
      <w:r w:rsidR="000E6877" w:rsidRPr="00140CBC">
        <w:rPr>
          <w:rFonts w:ascii="Times New Roman" w:hAnsi="Times New Roman" w:cs="Times New Roman"/>
        </w:rPr>
        <w:t>reziliencie</w:t>
      </w:r>
      <w:proofErr w:type="spellEnd"/>
      <w:r w:rsidR="000E6877" w:rsidRPr="00140CBC">
        <w:rPr>
          <w:rFonts w:ascii="Times New Roman" w:hAnsi="Times New Roman" w:cs="Times New Roman"/>
        </w:rPr>
        <w:t xml:space="preserve"> bola zistená u učiteľov do 30 rokov a s dĺžkou praxe do 5 rokov. Táto kategória učiteľov sa javí ako najzraniteľnejšou, s „nerozvinutým“ jadrom zvládania záťaže, ktoré je </w:t>
      </w:r>
      <w:r w:rsidR="00A4602D" w:rsidRPr="00140CBC">
        <w:rPr>
          <w:rFonts w:ascii="Times New Roman" w:hAnsi="Times New Roman" w:cs="Times New Roman"/>
        </w:rPr>
        <w:t xml:space="preserve">podľa výsledkov nášho výskumu </w:t>
      </w:r>
      <w:r w:rsidR="000E6877" w:rsidRPr="00140CBC">
        <w:rPr>
          <w:rFonts w:ascii="Times New Roman" w:hAnsi="Times New Roman" w:cs="Times New Roman"/>
        </w:rPr>
        <w:t xml:space="preserve">vekom a  rokmi praxe </w:t>
      </w:r>
      <w:r w:rsidR="00A4602D" w:rsidRPr="00140CBC">
        <w:rPr>
          <w:rFonts w:ascii="Times New Roman" w:hAnsi="Times New Roman" w:cs="Times New Roman"/>
        </w:rPr>
        <w:t xml:space="preserve">učiteľov pretavené do </w:t>
      </w:r>
      <w:proofErr w:type="spellStart"/>
      <w:r w:rsidR="00A4602D" w:rsidRPr="00140CBC">
        <w:rPr>
          <w:rFonts w:ascii="Times New Roman" w:hAnsi="Times New Roman" w:cs="Times New Roman"/>
        </w:rPr>
        <w:t>reziliencie</w:t>
      </w:r>
      <w:proofErr w:type="spellEnd"/>
      <w:r w:rsidR="00A4602D" w:rsidRPr="00140CBC">
        <w:rPr>
          <w:rFonts w:ascii="Times New Roman" w:hAnsi="Times New Roman" w:cs="Times New Roman"/>
        </w:rPr>
        <w:t xml:space="preserve"> v podobe adaptovanej a flexibilnejšej osobnej kompetencie, akceptácie seba a sveta.</w:t>
      </w:r>
    </w:p>
    <w:p w14:paraId="407448E1" w14:textId="610F4DA3" w:rsidR="005937D9" w:rsidRPr="00140CBC" w:rsidRDefault="005937D9" w:rsidP="00140CBC">
      <w:pPr>
        <w:spacing w:after="0" w:line="276" w:lineRule="auto"/>
        <w:jc w:val="both"/>
        <w:rPr>
          <w:rFonts w:ascii="Times New Roman" w:hAnsi="Times New Roman" w:cs="Times New Roman"/>
        </w:rPr>
      </w:pPr>
      <w:r w:rsidRPr="00140CBC">
        <w:rPr>
          <w:rFonts w:ascii="Times New Roman" w:hAnsi="Times New Roman" w:cs="Times New Roman"/>
        </w:rPr>
        <w:t xml:space="preserve">Aj zistenia nášho výskumu týkajúce sa </w:t>
      </w:r>
      <w:proofErr w:type="spellStart"/>
      <w:r w:rsidRPr="00140CBC">
        <w:rPr>
          <w:rFonts w:ascii="Times New Roman" w:hAnsi="Times New Roman" w:cs="Times New Roman"/>
        </w:rPr>
        <w:t>kovitality</w:t>
      </w:r>
      <w:proofErr w:type="spellEnd"/>
      <w:r w:rsidRPr="00140CBC">
        <w:rPr>
          <w:rFonts w:ascii="Times New Roman" w:hAnsi="Times New Roman" w:cs="Times New Roman"/>
        </w:rPr>
        <w:t xml:space="preserve"> ukazujú, že sa mierne zvyšuje s rastúcim vekom. Rozdiel v mediáne indexu </w:t>
      </w:r>
      <w:proofErr w:type="spellStart"/>
      <w:r w:rsidRPr="00140CBC">
        <w:rPr>
          <w:rFonts w:ascii="Times New Roman" w:hAnsi="Times New Roman" w:cs="Times New Roman"/>
        </w:rPr>
        <w:t>kovitality</w:t>
      </w:r>
      <w:proofErr w:type="spellEnd"/>
      <w:r w:rsidRPr="00140CBC">
        <w:rPr>
          <w:rFonts w:ascii="Times New Roman" w:hAnsi="Times New Roman" w:cs="Times New Roman"/>
        </w:rPr>
        <w:t xml:space="preserve"> medzi učiteľmi do 30 rokov a učiteľmi vo vekovej kategórii nad 60 rokov bol viac ako 12 bodov.</w:t>
      </w:r>
      <w:r w:rsidR="001632DD" w:rsidRPr="00140CBC">
        <w:rPr>
          <w:rFonts w:ascii="Times New Roman" w:hAnsi="Times New Roman" w:cs="Times New Roman"/>
        </w:rPr>
        <w:t xml:space="preserve"> Najvyššiu úroveň </w:t>
      </w:r>
      <w:proofErr w:type="spellStart"/>
      <w:r w:rsidR="001632DD" w:rsidRPr="00140CBC">
        <w:rPr>
          <w:rFonts w:ascii="Times New Roman" w:hAnsi="Times New Roman" w:cs="Times New Roman"/>
        </w:rPr>
        <w:t>kovitality</w:t>
      </w:r>
      <w:proofErr w:type="spellEnd"/>
      <w:r w:rsidR="001632DD" w:rsidRPr="00140CBC">
        <w:rPr>
          <w:rFonts w:ascii="Times New Roman" w:hAnsi="Times New Roman" w:cs="Times New Roman"/>
        </w:rPr>
        <w:t xml:space="preserve"> konštatujeme u participantov s najdlhším pôsobením v odbore, kým najnižšia je u učiteľov s praxou 6- 10 rokov v odbore.</w:t>
      </w:r>
      <w:r w:rsidR="000E6877" w:rsidRPr="00140CBC">
        <w:rPr>
          <w:rFonts w:ascii="Times New Roman" w:hAnsi="Times New Roman" w:cs="Times New Roman"/>
        </w:rPr>
        <w:t xml:space="preserve"> Rozdiely medzi jednotlivými kategóriami sú z hľadiska vecnej významnosti malé. </w:t>
      </w:r>
    </w:p>
    <w:p w14:paraId="77810268" w14:textId="2FD4565C" w:rsidR="001632DD" w:rsidRPr="00140CBC" w:rsidRDefault="001632DD" w:rsidP="00140CBC">
      <w:pPr>
        <w:spacing w:after="0" w:line="276" w:lineRule="auto"/>
        <w:jc w:val="both"/>
        <w:rPr>
          <w:rFonts w:ascii="Times New Roman" w:hAnsi="Times New Roman" w:cs="Times New Roman"/>
        </w:rPr>
      </w:pPr>
      <w:r w:rsidRPr="00140CBC">
        <w:rPr>
          <w:rFonts w:ascii="Times New Roman" w:hAnsi="Times New Roman" w:cs="Times New Roman"/>
        </w:rPr>
        <w:t xml:space="preserve">Vzťah medzi </w:t>
      </w:r>
      <w:proofErr w:type="spellStart"/>
      <w:r w:rsidRPr="00140CBC">
        <w:rPr>
          <w:rFonts w:ascii="Times New Roman" w:hAnsi="Times New Roman" w:cs="Times New Roman"/>
        </w:rPr>
        <w:t>rezilienciou</w:t>
      </w:r>
      <w:proofErr w:type="spellEnd"/>
      <w:r w:rsidRPr="00140CBC">
        <w:rPr>
          <w:rFonts w:ascii="Times New Roman" w:hAnsi="Times New Roman" w:cs="Times New Roman"/>
        </w:rPr>
        <w:t xml:space="preserve"> a </w:t>
      </w:r>
      <w:proofErr w:type="spellStart"/>
      <w:r w:rsidRPr="00140CBC">
        <w:rPr>
          <w:rFonts w:ascii="Times New Roman" w:hAnsi="Times New Roman" w:cs="Times New Roman"/>
        </w:rPr>
        <w:t>kovitalitou</w:t>
      </w:r>
      <w:proofErr w:type="spellEnd"/>
      <w:r w:rsidRPr="00140CBC">
        <w:rPr>
          <w:rFonts w:ascii="Times New Roman" w:hAnsi="Times New Roman" w:cs="Times New Roman"/>
        </w:rPr>
        <w:t xml:space="preserve"> je silný (</w:t>
      </w:r>
      <w:proofErr w:type="spellStart"/>
      <w:r w:rsidRPr="00140CBC">
        <w:rPr>
          <w:rFonts w:ascii="Times New Roman" w:hAnsi="Times New Roman" w:cs="Times New Roman"/>
          <w:i/>
        </w:rPr>
        <w:t>r</w:t>
      </w:r>
      <w:r w:rsidRPr="00140CBC">
        <w:rPr>
          <w:rFonts w:ascii="Times New Roman" w:hAnsi="Times New Roman" w:cs="Times New Roman"/>
          <w:i/>
          <w:vertAlign w:val="subscript"/>
        </w:rPr>
        <w:t>s</w:t>
      </w:r>
      <w:proofErr w:type="spellEnd"/>
      <w:r w:rsidRPr="00140CBC">
        <w:rPr>
          <w:rFonts w:ascii="Times New Roman" w:hAnsi="Times New Roman" w:cs="Times New Roman"/>
          <w:vertAlign w:val="subscript"/>
        </w:rPr>
        <w:t xml:space="preserve"> </w:t>
      </w:r>
      <w:r w:rsidRPr="00140CBC">
        <w:rPr>
          <w:rFonts w:ascii="Times New Roman" w:hAnsi="Times New Roman" w:cs="Times New Roman"/>
        </w:rPr>
        <w:t xml:space="preserve">= 0,748; p ˂ 0,001). </w:t>
      </w:r>
      <w:proofErr w:type="spellStart"/>
      <w:r w:rsidRPr="00140CBC">
        <w:rPr>
          <w:rFonts w:ascii="Times New Roman" w:hAnsi="Times New Roman" w:cs="Times New Roman"/>
        </w:rPr>
        <w:t>Reziliencia</w:t>
      </w:r>
      <w:proofErr w:type="spellEnd"/>
      <w:r w:rsidRPr="00140CBC">
        <w:rPr>
          <w:rFonts w:ascii="Times New Roman" w:hAnsi="Times New Roman" w:cs="Times New Roman"/>
        </w:rPr>
        <w:t xml:space="preserve"> stredne silno </w:t>
      </w:r>
      <w:proofErr w:type="spellStart"/>
      <w:r w:rsidRPr="00140CBC">
        <w:rPr>
          <w:rFonts w:ascii="Times New Roman" w:hAnsi="Times New Roman" w:cs="Times New Roman"/>
        </w:rPr>
        <w:t>koreluje</w:t>
      </w:r>
      <w:proofErr w:type="spellEnd"/>
      <w:r w:rsidRPr="00140CBC">
        <w:rPr>
          <w:rFonts w:ascii="Times New Roman" w:hAnsi="Times New Roman" w:cs="Times New Roman"/>
        </w:rPr>
        <w:t xml:space="preserve"> s dôverou v iných (</w:t>
      </w:r>
      <w:proofErr w:type="spellStart"/>
      <w:r w:rsidRPr="00140CBC">
        <w:rPr>
          <w:rFonts w:ascii="Times New Roman" w:hAnsi="Times New Roman" w:cs="Times New Roman"/>
          <w:i/>
        </w:rPr>
        <w:t>r</w:t>
      </w:r>
      <w:r w:rsidRPr="00140CBC">
        <w:rPr>
          <w:rFonts w:ascii="Times New Roman" w:hAnsi="Times New Roman" w:cs="Times New Roman"/>
          <w:i/>
          <w:vertAlign w:val="subscript"/>
        </w:rPr>
        <w:t>s</w:t>
      </w:r>
      <w:proofErr w:type="spellEnd"/>
      <w:r w:rsidRPr="00140CBC">
        <w:rPr>
          <w:rFonts w:ascii="Times New Roman" w:hAnsi="Times New Roman" w:cs="Times New Roman"/>
          <w:vertAlign w:val="subscript"/>
        </w:rPr>
        <w:t xml:space="preserve"> </w:t>
      </w:r>
      <w:r w:rsidRPr="00140CBC">
        <w:rPr>
          <w:rFonts w:ascii="Times New Roman" w:hAnsi="Times New Roman" w:cs="Times New Roman"/>
        </w:rPr>
        <w:t>= 0,450; p ˂ 0,001) a silno so sebadôverou (</w:t>
      </w:r>
      <w:proofErr w:type="spellStart"/>
      <w:r w:rsidRPr="00140CBC">
        <w:rPr>
          <w:rFonts w:ascii="Times New Roman" w:hAnsi="Times New Roman" w:cs="Times New Roman"/>
          <w:i/>
        </w:rPr>
        <w:t>r</w:t>
      </w:r>
      <w:r w:rsidRPr="00140CBC">
        <w:rPr>
          <w:rFonts w:ascii="Times New Roman" w:hAnsi="Times New Roman" w:cs="Times New Roman"/>
          <w:i/>
          <w:vertAlign w:val="subscript"/>
        </w:rPr>
        <w:t>s</w:t>
      </w:r>
      <w:proofErr w:type="spellEnd"/>
      <w:r w:rsidRPr="00140CBC">
        <w:rPr>
          <w:rFonts w:ascii="Times New Roman" w:hAnsi="Times New Roman" w:cs="Times New Roman"/>
          <w:vertAlign w:val="subscript"/>
        </w:rPr>
        <w:t xml:space="preserve"> </w:t>
      </w:r>
      <w:r w:rsidRPr="00140CBC">
        <w:rPr>
          <w:rFonts w:ascii="Times New Roman" w:hAnsi="Times New Roman" w:cs="Times New Roman"/>
        </w:rPr>
        <w:t>= 0,673; p ˂ 0,001), emočnými kompetenciami (</w:t>
      </w:r>
      <w:proofErr w:type="spellStart"/>
      <w:r w:rsidRPr="00140CBC">
        <w:rPr>
          <w:rFonts w:ascii="Times New Roman" w:hAnsi="Times New Roman" w:cs="Times New Roman"/>
          <w:i/>
        </w:rPr>
        <w:t>r</w:t>
      </w:r>
      <w:r w:rsidRPr="00140CBC">
        <w:rPr>
          <w:rFonts w:ascii="Times New Roman" w:hAnsi="Times New Roman" w:cs="Times New Roman"/>
          <w:i/>
          <w:vertAlign w:val="subscript"/>
        </w:rPr>
        <w:t>s</w:t>
      </w:r>
      <w:proofErr w:type="spellEnd"/>
      <w:r w:rsidRPr="00140CBC">
        <w:rPr>
          <w:rFonts w:ascii="Times New Roman" w:hAnsi="Times New Roman" w:cs="Times New Roman"/>
          <w:vertAlign w:val="subscript"/>
        </w:rPr>
        <w:t xml:space="preserve"> </w:t>
      </w:r>
      <w:r w:rsidRPr="00140CBC">
        <w:rPr>
          <w:rFonts w:ascii="Times New Roman" w:hAnsi="Times New Roman" w:cs="Times New Roman"/>
        </w:rPr>
        <w:t>= 0,632; p ˂ 0,001) a životnou zaangažovanosťou (</w:t>
      </w:r>
      <w:proofErr w:type="spellStart"/>
      <w:r w:rsidRPr="00140CBC">
        <w:rPr>
          <w:rFonts w:ascii="Times New Roman" w:hAnsi="Times New Roman" w:cs="Times New Roman"/>
          <w:i/>
        </w:rPr>
        <w:t>r</w:t>
      </w:r>
      <w:r w:rsidRPr="00140CBC">
        <w:rPr>
          <w:rFonts w:ascii="Times New Roman" w:hAnsi="Times New Roman" w:cs="Times New Roman"/>
          <w:i/>
          <w:vertAlign w:val="subscript"/>
        </w:rPr>
        <w:t>s</w:t>
      </w:r>
      <w:proofErr w:type="spellEnd"/>
      <w:r w:rsidRPr="00140CBC">
        <w:rPr>
          <w:rFonts w:ascii="Times New Roman" w:hAnsi="Times New Roman" w:cs="Times New Roman"/>
          <w:vertAlign w:val="subscript"/>
        </w:rPr>
        <w:t xml:space="preserve"> </w:t>
      </w:r>
      <w:r w:rsidRPr="00140CBC">
        <w:rPr>
          <w:rFonts w:ascii="Times New Roman" w:hAnsi="Times New Roman" w:cs="Times New Roman"/>
        </w:rPr>
        <w:t>= 0,709; p ˂ 0,001).</w:t>
      </w:r>
      <w:r w:rsidR="007867CB" w:rsidRPr="00140CBC">
        <w:rPr>
          <w:rFonts w:ascii="Times New Roman" w:hAnsi="Times New Roman" w:cs="Times New Roman"/>
        </w:rPr>
        <w:t xml:space="preserve"> Tieto výsledky </w:t>
      </w:r>
      <w:r w:rsidR="00314537" w:rsidRPr="00140CBC">
        <w:rPr>
          <w:rFonts w:ascii="Times New Roman" w:hAnsi="Times New Roman" w:cs="Times New Roman"/>
        </w:rPr>
        <w:t xml:space="preserve">podporujú VH2 o súvise </w:t>
      </w:r>
      <w:proofErr w:type="spellStart"/>
      <w:r w:rsidR="00314537" w:rsidRPr="00140CBC">
        <w:rPr>
          <w:rFonts w:ascii="Times New Roman" w:hAnsi="Times New Roman" w:cs="Times New Roman"/>
        </w:rPr>
        <w:t>reziliencie</w:t>
      </w:r>
      <w:proofErr w:type="spellEnd"/>
      <w:r w:rsidR="00314537" w:rsidRPr="00140CBC">
        <w:rPr>
          <w:rFonts w:ascii="Times New Roman" w:hAnsi="Times New Roman" w:cs="Times New Roman"/>
        </w:rPr>
        <w:t xml:space="preserve"> a sebadôvery a VH3 o vzťahu </w:t>
      </w:r>
      <w:proofErr w:type="spellStart"/>
      <w:r w:rsidR="00314537" w:rsidRPr="00140CBC">
        <w:rPr>
          <w:rFonts w:ascii="Times New Roman" w:hAnsi="Times New Roman" w:cs="Times New Roman"/>
        </w:rPr>
        <w:t>reziliencie</w:t>
      </w:r>
      <w:proofErr w:type="spellEnd"/>
      <w:r w:rsidR="00314537" w:rsidRPr="00140CBC">
        <w:rPr>
          <w:rFonts w:ascii="Times New Roman" w:hAnsi="Times New Roman" w:cs="Times New Roman"/>
        </w:rPr>
        <w:t xml:space="preserve"> a životnej angažovanosti (</w:t>
      </w:r>
      <w:proofErr w:type="spellStart"/>
      <w:r w:rsidR="00314537" w:rsidRPr="00140CBC">
        <w:rPr>
          <w:rFonts w:ascii="Times New Roman" w:hAnsi="Times New Roman" w:cs="Times New Roman"/>
        </w:rPr>
        <w:t>Werner</w:t>
      </w:r>
      <w:proofErr w:type="spellEnd"/>
      <w:r w:rsidR="00314537" w:rsidRPr="00140CBC">
        <w:rPr>
          <w:rFonts w:ascii="Times New Roman" w:hAnsi="Times New Roman" w:cs="Times New Roman"/>
        </w:rPr>
        <w:t>, 2005).</w:t>
      </w:r>
    </w:p>
    <w:p w14:paraId="310AF64A" w14:textId="77777777" w:rsidR="00F65231" w:rsidRPr="00140CBC" w:rsidRDefault="003F5D1C" w:rsidP="00140CBC">
      <w:pPr>
        <w:spacing w:after="0" w:line="276" w:lineRule="auto"/>
        <w:jc w:val="both"/>
        <w:rPr>
          <w:rFonts w:ascii="Times New Roman" w:hAnsi="Times New Roman" w:cs="Times New Roman"/>
        </w:rPr>
      </w:pPr>
      <w:r w:rsidRPr="00140CBC">
        <w:rPr>
          <w:rFonts w:ascii="Times New Roman" w:hAnsi="Times New Roman" w:cs="Times New Roman"/>
        </w:rPr>
        <w:t xml:space="preserve">VH1 sme predpokladali pozitívny vzťah </w:t>
      </w:r>
      <w:proofErr w:type="spellStart"/>
      <w:r w:rsidRPr="00140CBC">
        <w:rPr>
          <w:rFonts w:ascii="Times New Roman" w:hAnsi="Times New Roman" w:cs="Times New Roman"/>
        </w:rPr>
        <w:t>reziliencie</w:t>
      </w:r>
      <w:proofErr w:type="spellEnd"/>
      <w:r w:rsidRPr="00140CBC">
        <w:rPr>
          <w:rFonts w:ascii="Times New Roman" w:hAnsi="Times New Roman" w:cs="Times New Roman"/>
        </w:rPr>
        <w:t xml:space="preserve"> a </w:t>
      </w:r>
      <w:proofErr w:type="spellStart"/>
      <w:r w:rsidRPr="00140CBC">
        <w:rPr>
          <w:rFonts w:ascii="Times New Roman" w:hAnsi="Times New Roman" w:cs="Times New Roman"/>
        </w:rPr>
        <w:t>kovitality</w:t>
      </w:r>
      <w:proofErr w:type="spellEnd"/>
      <w:r w:rsidRPr="00140CBC">
        <w:rPr>
          <w:rFonts w:ascii="Times New Roman" w:hAnsi="Times New Roman" w:cs="Times New Roman"/>
        </w:rPr>
        <w:t>, čím sa potvrdili zistenia uvádzané v </w:t>
      </w:r>
      <w:proofErr w:type="spellStart"/>
      <w:r w:rsidRPr="00140CBC">
        <w:rPr>
          <w:rFonts w:ascii="Times New Roman" w:hAnsi="Times New Roman" w:cs="Times New Roman"/>
        </w:rPr>
        <w:t>metaanalýze</w:t>
      </w:r>
      <w:proofErr w:type="spellEnd"/>
      <w:r w:rsidRPr="00140CBC">
        <w:rPr>
          <w:rFonts w:ascii="Times New Roman" w:hAnsi="Times New Roman" w:cs="Times New Roman"/>
        </w:rPr>
        <w:t xml:space="preserve"> </w:t>
      </w:r>
      <w:r w:rsidR="00B5490A" w:rsidRPr="00140CBC">
        <w:rPr>
          <w:rFonts w:ascii="Times New Roman" w:hAnsi="Times New Roman" w:cs="Times New Roman"/>
        </w:rPr>
        <w:t xml:space="preserve">výskumov </w:t>
      </w:r>
      <w:r w:rsidR="00B5490A" w:rsidRPr="00140CBC">
        <w:rPr>
          <w:rFonts w:ascii="Times New Roman" w:hAnsi="Times New Roman"/>
        </w:rPr>
        <w:t>(</w:t>
      </w:r>
      <w:proofErr w:type="spellStart"/>
      <w:r w:rsidR="00B5490A" w:rsidRPr="00140CBC">
        <w:rPr>
          <w:rFonts w:ascii="Times New Roman" w:hAnsi="Times New Roman"/>
        </w:rPr>
        <w:t>Martazavi</w:t>
      </w:r>
      <w:proofErr w:type="spellEnd"/>
      <w:r w:rsidR="00B5490A" w:rsidRPr="00140CBC">
        <w:rPr>
          <w:rFonts w:ascii="Times New Roman" w:hAnsi="Times New Roman"/>
        </w:rPr>
        <w:t xml:space="preserve"> &amp; </w:t>
      </w:r>
      <w:proofErr w:type="spellStart"/>
      <w:r w:rsidR="00B5490A" w:rsidRPr="00140CBC">
        <w:rPr>
          <w:rFonts w:ascii="Times New Roman" w:hAnsi="Times New Roman"/>
        </w:rPr>
        <w:t>Yarohali</w:t>
      </w:r>
      <w:proofErr w:type="spellEnd"/>
      <w:r w:rsidR="00B5490A" w:rsidRPr="00140CBC">
        <w:rPr>
          <w:rFonts w:ascii="Times New Roman" w:hAnsi="Times New Roman"/>
        </w:rPr>
        <w:t>, 2015)</w:t>
      </w:r>
      <w:r w:rsidR="00B5490A" w:rsidRPr="00140CBC">
        <w:rPr>
          <w:rFonts w:ascii="Times New Roman" w:hAnsi="Times New Roman" w:cs="Times New Roman"/>
        </w:rPr>
        <w:t xml:space="preserve"> a</w:t>
      </w:r>
      <w:r w:rsidR="007867CB" w:rsidRPr="00140CBC">
        <w:rPr>
          <w:rFonts w:ascii="Times New Roman" w:hAnsi="Times New Roman" w:cs="Times New Roman"/>
        </w:rPr>
        <w:t> </w:t>
      </w:r>
      <w:r w:rsidR="00B5490A" w:rsidRPr="00140CBC">
        <w:rPr>
          <w:rFonts w:ascii="Times New Roman" w:hAnsi="Times New Roman" w:cs="Times New Roman"/>
        </w:rPr>
        <w:t>tiež</w:t>
      </w:r>
      <w:r w:rsidR="007867CB" w:rsidRPr="00140CBC">
        <w:rPr>
          <w:rFonts w:ascii="Times New Roman" w:hAnsi="Times New Roman" w:cs="Times New Roman"/>
        </w:rPr>
        <w:t xml:space="preserve"> zistenia</w:t>
      </w:r>
      <w:r w:rsidR="00B5490A" w:rsidRPr="00140CBC">
        <w:rPr>
          <w:rFonts w:ascii="Times New Roman" w:hAnsi="Times New Roman" w:cs="Times New Roman"/>
        </w:rPr>
        <w:t xml:space="preserve"> domácich autoriek </w:t>
      </w:r>
      <w:r w:rsidR="00B5490A" w:rsidRPr="00140CBC">
        <w:rPr>
          <w:rFonts w:ascii="Times New Roman" w:hAnsi="Times New Roman"/>
        </w:rPr>
        <w:t>(</w:t>
      </w:r>
      <w:proofErr w:type="spellStart"/>
      <w:r w:rsidR="00B5490A" w:rsidRPr="00140CBC">
        <w:rPr>
          <w:rFonts w:ascii="Times New Roman" w:hAnsi="Times New Roman"/>
        </w:rPr>
        <w:t>Kapušová</w:t>
      </w:r>
      <w:proofErr w:type="spellEnd"/>
      <w:r w:rsidR="00B5490A" w:rsidRPr="00140CBC">
        <w:rPr>
          <w:rFonts w:ascii="Times New Roman" w:hAnsi="Times New Roman"/>
        </w:rPr>
        <w:t xml:space="preserve"> </w:t>
      </w:r>
      <w:r w:rsidR="00B5490A" w:rsidRPr="00140CBC">
        <w:rPr>
          <w:rFonts w:ascii="Times New Roman" w:hAnsi="Times New Roman" w:cs="Times New Roman"/>
        </w:rPr>
        <w:t>&amp;</w:t>
      </w:r>
      <w:r w:rsidR="00B5490A" w:rsidRPr="00140CBC">
        <w:rPr>
          <w:rFonts w:ascii="Times New Roman" w:hAnsi="Times New Roman"/>
        </w:rPr>
        <w:t xml:space="preserve"> </w:t>
      </w:r>
      <w:proofErr w:type="spellStart"/>
      <w:r w:rsidR="00B5490A" w:rsidRPr="00140CBC">
        <w:rPr>
          <w:rFonts w:ascii="Times New Roman" w:hAnsi="Times New Roman"/>
        </w:rPr>
        <w:t>Szobiová</w:t>
      </w:r>
      <w:proofErr w:type="spellEnd"/>
      <w:r w:rsidR="00B5490A" w:rsidRPr="00140CBC">
        <w:rPr>
          <w:rFonts w:ascii="Times New Roman" w:hAnsi="Times New Roman"/>
        </w:rPr>
        <w:t>, 2018</w:t>
      </w:r>
      <w:r w:rsidR="005C0365" w:rsidRPr="00140CBC">
        <w:rPr>
          <w:rFonts w:ascii="Times New Roman" w:hAnsi="Times New Roman"/>
        </w:rPr>
        <w:t xml:space="preserve">; </w:t>
      </w:r>
      <w:proofErr w:type="spellStart"/>
      <w:r w:rsidR="005C0365" w:rsidRPr="00140CBC">
        <w:rPr>
          <w:rFonts w:ascii="Times New Roman" w:hAnsi="Times New Roman" w:cs="Times New Roman"/>
        </w:rPr>
        <w:t>Szobiová</w:t>
      </w:r>
      <w:proofErr w:type="spellEnd"/>
      <w:r w:rsidR="005C0365" w:rsidRPr="00140CBC">
        <w:rPr>
          <w:rFonts w:ascii="Times New Roman" w:hAnsi="Times New Roman" w:cs="Times New Roman"/>
        </w:rPr>
        <w:t xml:space="preserve">, Gajdošová, &amp; </w:t>
      </w:r>
      <w:proofErr w:type="spellStart"/>
      <w:r w:rsidR="005C0365" w:rsidRPr="00140CBC">
        <w:rPr>
          <w:rFonts w:ascii="Times New Roman" w:hAnsi="Times New Roman" w:cs="Times New Roman"/>
        </w:rPr>
        <w:t>Hochsteigerová</w:t>
      </w:r>
      <w:proofErr w:type="spellEnd"/>
      <w:r w:rsidR="005C0365" w:rsidRPr="00140CBC">
        <w:rPr>
          <w:rFonts w:ascii="Times New Roman" w:hAnsi="Times New Roman" w:cs="Times New Roman"/>
        </w:rPr>
        <w:t>, 2020)</w:t>
      </w:r>
      <w:r w:rsidR="00B5490A" w:rsidRPr="00140CBC">
        <w:rPr>
          <w:rFonts w:ascii="Times New Roman" w:hAnsi="Times New Roman" w:cs="Times New Roman"/>
        </w:rPr>
        <w:t xml:space="preserve">, ktoré vo vzorke adolescentov </w:t>
      </w:r>
      <w:r w:rsidR="007867CB" w:rsidRPr="00140CBC">
        <w:rPr>
          <w:rFonts w:ascii="Times New Roman" w:hAnsi="Times New Roman" w:cs="Times New Roman"/>
        </w:rPr>
        <w:t>našli</w:t>
      </w:r>
      <w:r w:rsidR="00B5490A" w:rsidRPr="00140CBC">
        <w:rPr>
          <w:rFonts w:ascii="Times New Roman" w:hAnsi="Times New Roman" w:cs="Times New Roman"/>
        </w:rPr>
        <w:t xml:space="preserve"> stredne silné vzťahy </w:t>
      </w:r>
      <w:proofErr w:type="spellStart"/>
      <w:r w:rsidR="00B5490A" w:rsidRPr="00140CBC">
        <w:rPr>
          <w:rFonts w:ascii="Times New Roman" w:hAnsi="Times New Roman" w:cs="Times New Roman"/>
        </w:rPr>
        <w:t>kovitality</w:t>
      </w:r>
      <w:proofErr w:type="spellEnd"/>
      <w:r w:rsidR="00B5490A" w:rsidRPr="00140CBC">
        <w:rPr>
          <w:rFonts w:ascii="Times New Roman" w:hAnsi="Times New Roman" w:cs="Times New Roman"/>
        </w:rPr>
        <w:t xml:space="preserve"> a </w:t>
      </w:r>
      <w:proofErr w:type="spellStart"/>
      <w:r w:rsidR="00B5490A" w:rsidRPr="00140CBC">
        <w:rPr>
          <w:rFonts w:ascii="Times New Roman" w:hAnsi="Times New Roman" w:cs="Times New Roman"/>
        </w:rPr>
        <w:t>reziliencie</w:t>
      </w:r>
      <w:proofErr w:type="spellEnd"/>
      <w:r w:rsidR="00B5490A" w:rsidRPr="00140CBC">
        <w:rPr>
          <w:rFonts w:ascii="Times New Roman" w:hAnsi="Times New Roman" w:cs="Times New Roman"/>
        </w:rPr>
        <w:t xml:space="preserve">,  </w:t>
      </w:r>
    </w:p>
    <w:p w14:paraId="1C0CEEA9" w14:textId="64360CBE" w:rsidR="004878AF" w:rsidRPr="00140CBC" w:rsidRDefault="00F65231" w:rsidP="00140CBC">
      <w:pPr>
        <w:spacing w:after="0" w:line="276" w:lineRule="auto"/>
        <w:jc w:val="both"/>
        <w:rPr>
          <w:rFonts w:ascii="Times New Roman" w:hAnsi="Times New Roman" w:cs="Times New Roman"/>
        </w:rPr>
      </w:pPr>
      <w:r w:rsidRPr="00140CBC">
        <w:rPr>
          <w:rFonts w:ascii="Times New Roman" w:hAnsi="Times New Roman" w:cs="Times New Roman"/>
        </w:rPr>
        <w:t xml:space="preserve">Zistenia nášho výskumu učiteľov na </w:t>
      </w:r>
      <w:proofErr w:type="spellStart"/>
      <w:r w:rsidRPr="00140CBC">
        <w:rPr>
          <w:rFonts w:ascii="Times New Roman" w:hAnsi="Times New Roman" w:cs="Times New Roman"/>
        </w:rPr>
        <w:t>Slovesnku</w:t>
      </w:r>
      <w:proofErr w:type="spellEnd"/>
      <w:r w:rsidRPr="00140CBC">
        <w:rPr>
          <w:rFonts w:ascii="Times New Roman" w:hAnsi="Times New Roman" w:cs="Times New Roman"/>
        </w:rPr>
        <w:t xml:space="preserve"> potvrdili silnú súvislosť </w:t>
      </w:r>
      <w:proofErr w:type="spellStart"/>
      <w:r w:rsidRPr="00140CBC">
        <w:rPr>
          <w:rFonts w:ascii="Times New Roman" w:hAnsi="Times New Roman" w:cs="Times New Roman"/>
        </w:rPr>
        <w:t>reziliencie</w:t>
      </w:r>
      <w:proofErr w:type="spellEnd"/>
      <w:r w:rsidRPr="00140CBC">
        <w:rPr>
          <w:rFonts w:ascii="Times New Roman" w:hAnsi="Times New Roman" w:cs="Times New Roman"/>
        </w:rPr>
        <w:t xml:space="preserve"> a </w:t>
      </w:r>
      <w:proofErr w:type="spellStart"/>
      <w:r w:rsidRPr="00140CBC">
        <w:rPr>
          <w:rFonts w:ascii="Times New Roman" w:hAnsi="Times New Roman" w:cs="Times New Roman"/>
        </w:rPr>
        <w:t>kovitality</w:t>
      </w:r>
      <w:proofErr w:type="spellEnd"/>
      <w:r w:rsidRPr="00140CBC">
        <w:rPr>
          <w:rFonts w:ascii="Times New Roman" w:hAnsi="Times New Roman" w:cs="Times New Roman"/>
        </w:rPr>
        <w:t xml:space="preserve">, spätosť </w:t>
      </w:r>
      <w:proofErr w:type="spellStart"/>
      <w:r w:rsidRPr="00140CBC">
        <w:rPr>
          <w:rFonts w:ascii="Times New Roman" w:hAnsi="Times New Roman" w:cs="Times New Roman"/>
        </w:rPr>
        <w:t>reziliencie</w:t>
      </w:r>
      <w:proofErr w:type="spellEnd"/>
      <w:r w:rsidRPr="00140CBC">
        <w:rPr>
          <w:rFonts w:ascii="Times New Roman" w:hAnsi="Times New Roman" w:cs="Times New Roman"/>
        </w:rPr>
        <w:t xml:space="preserve"> a sebadôvery s aktivitou v podobe životnej angažovanosti. </w:t>
      </w:r>
      <w:r w:rsidR="007F0151" w:rsidRPr="00140CBC">
        <w:rPr>
          <w:rFonts w:ascii="Times New Roman" w:hAnsi="Times New Roman" w:cs="Times New Roman"/>
        </w:rPr>
        <w:t xml:space="preserve">Tiež ukazujú na súvislosť oboch fenoménov s vekom a učiteľskou praxou. </w:t>
      </w:r>
      <w:r w:rsidRPr="00140CBC">
        <w:rPr>
          <w:rFonts w:ascii="Times New Roman" w:hAnsi="Times New Roman" w:cs="Times New Roman"/>
        </w:rPr>
        <w:t>Napriek pomerne prekvapujúcim zisteniam svedčiacim o</w:t>
      </w:r>
      <w:r w:rsidR="001C1ADA" w:rsidRPr="00140CBC">
        <w:rPr>
          <w:rFonts w:ascii="Times New Roman" w:hAnsi="Times New Roman" w:cs="Times New Roman"/>
        </w:rPr>
        <w:t xml:space="preserve"> priemernej až nadpriemernej úrovni </w:t>
      </w:r>
      <w:proofErr w:type="spellStart"/>
      <w:r w:rsidR="001C1ADA" w:rsidRPr="00140CBC">
        <w:rPr>
          <w:rFonts w:ascii="Times New Roman" w:hAnsi="Times New Roman" w:cs="Times New Roman"/>
        </w:rPr>
        <w:t>reziliencie</w:t>
      </w:r>
      <w:proofErr w:type="spellEnd"/>
      <w:r w:rsidR="001C1ADA" w:rsidRPr="00140CBC">
        <w:rPr>
          <w:rFonts w:ascii="Times New Roman" w:hAnsi="Times New Roman" w:cs="Times New Roman"/>
        </w:rPr>
        <w:t xml:space="preserve"> a vysokej úrovni sociálno-emocionálneho zdravia slovenských učiteľov</w:t>
      </w:r>
      <w:r w:rsidR="007F0151" w:rsidRPr="00140CBC">
        <w:rPr>
          <w:rFonts w:ascii="Times New Roman" w:hAnsi="Times New Roman" w:cs="Times New Roman"/>
        </w:rPr>
        <w:t xml:space="preserve"> v čase pandémie</w:t>
      </w:r>
      <w:r w:rsidR="001C1ADA" w:rsidRPr="00140CBC">
        <w:rPr>
          <w:rFonts w:ascii="Times New Roman" w:hAnsi="Times New Roman" w:cs="Times New Roman"/>
        </w:rPr>
        <w:t xml:space="preserve">, poukazujú výsledky výskumu </w:t>
      </w:r>
      <w:r w:rsidR="007F0151" w:rsidRPr="00140CBC">
        <w:rPr>
          <w:rFonts w:ascii="Times New Roman" w:hAnsi="Times New Roman" w:cs="Times New Roman"/>
        </w:rPr>
        <w:t xml:space="preserve">zároveň </w:t>
      </w:r>
      <w:r w:rsidR="001C1ADA" w:rsidRPr="00140CBC">
        <w:rPr>
          <w:rFonts w:ascii="Times New Roman" w:hAnsi="Times New Roman" w:cs="Times New Roman"/>
        </w:rPr>
        <w:t xml:space="preserve">na nutnosť venovať </w:t>
      </w:r>
      <w:r w:rsidR="007F0151" w:rsidRPr="00140CBC">
        <w:rPr>
          <w:rFonts w:ascii="Times New Roman" w:hAnsi="Times New Roman" w:cs="Times New Roman"/>
        </w:rPr>
        <w:t xml:space="preserve">záujem, </w:t>
      </w:r>
      <w:r w:rsidR="001C1ADA" w:rsidRPr="00140CBC">
        <w:rPr>
          <w:rFonts w:ascii="Times New Roman" w:hAnsi="Times New Roman" w:cs="Times New Roman"/>
        </w:rPr>
        <w:t xml:space="preserve">odbornú psychologickú </w:t>
      </w:r>
      <w:r w:rsidR="007F0151" w:rsidRPr="00140CBC">
        <w:rPr>
          <w:rFonts w:ascii="Times New Roman" w:hAnsi="Times New Roman" w:cs="Times New Roman"/>
        </w:rPr>
        <w:t xml:space="preserve">podporu, </w:t>
      </w:r>
      <w:r w:rsidR="001C1ADA" w:rsidRPr="00140CBC">
        <w:rPr>
          <w:rFonts w:ascii="Times New Roman" w:hAnsi="Times New Roman" w:cs="Times New Roman"/>
        </w:rPr>
        <w:t>starostlivosť a pozornosť najmä tým kategóriám učiteľov, ktorí potrebujú povzbudenie</w:t>
      </w:r>
      <w:r w:rsidR="007F0151" w:rsidRPr="00140CBC">
        <w:rPr>
          <w:rFonts w:ascii="Times New Roman" w:hAnsi="Times New Roman" w:cs="Times New Roman"/>
        </w:rPr>
        <w:t>, ocenenie náročnej práce</w:t>
      </w:r>
      <w:r w:rsidR="001C1ADA" w:rsidRPr="00140CBC">
        <w:rPr>
          <w:rFonts w:ascii="Times New Roman" w:hAnsi="Times New Roman" w:cs="Times New Roman"/>
        </w:rPr>
        <w:t xml:space="preserve"> a</w:t>
      </w:r>
      <w:r w:rsidR="007F0151" w:rsidRPr="00140CBC">
        <w:rPr>
          <w:rFonts w:ascii="Times New Roman" w:hAnsi="Times New Roman" w:cs="Times New Roman"/>
        </w:rPr>
        <w:t> snahu rozvíjať tieto kvality ich osobnosti.</w:t>
      </w:r>
      <w:r w:rsidR="001C1ADA" w:rsidRPr="00140CBC">
        <w:rPr>
          <w:rFonts w:ascii="Times New Roman" w:hAnsi="Times New Roman" w:cs="Times New Roman"/>
        </w:rPr>
        <w:t xml:space="preserve"> </w:t>
      </w:r>
    </w:p>
    <w:p w14:paraId="12028BBF" w14:textId="77777777" w:rsidR="000D74BD" w:rsidRPr="00140CBC" w:rsidRDefault="000D74BD" w:rsidP="00140CBC">
      <w:pPr>
        <w:spacing w:after="0" w:line="276" w:lineRule="auto"/>
        <w:jc w:val="both"/>
        <w:rPr>
          <w:rFonts w:ascii="Times New Roman" w:hAnsi="Times New Roman" w:cs="Times New Roman"/>
          <w:b/>
        </w:rPr>
      </w:pPr>
    </w:p>
    <w:p w14:paraId="372C8EDB" w14:textId="42AA155E" w:rsidR="004878AF" w:rsidRPr="00140CBC" w:rsidRDefault="004878AF" w:rsidP="00140CBC">
      <w:pPr>
        <w:spacing w:after="0" w:line="276" w:lineRule="auto"/>
        <w:jc w:val="both"/>
        <w:rPr>
          <w:rFonts w:ascii="Times New Roman" w:hAnsi="Times New Roman" w:cs="Times New Roman"/>
          <w:b/>
        </w:rPr>
      </w:pPr>
      <w:r w:rsidRPr="00140CBC">
        <w:rPr>
          <w:rFonts w:ascii="Times New Roman" w:hAnsi="Times New Roman" w:cs="Times New Roman"/>
          <w:b/>
        </w:rPr>
        <w:t>LITERATÚRA</w:t>
      </w:r>
    </w:p>
    <w:p w14:paraId="7BA78AD3" w14:textId="77777777" w:rsidR="0089701C" w:rsidRPr="00140CBC" w:rsidRDefault="0089701C" w:rsidP="00140CBC">
      <w:pPr>
        <w:spacing w:after="0" w:line="276" w:lineRule="auto"/>
        <w:ind w:left="567" w:hanging="425"/>
        <w:jc w:val="both"/>
        <w:rPr>
          <w:rFonts w:ascii="Times New Roman" w:hAnsi="Times New Roman" w:cs="Times New Roman"/>
          <w:smallCaps/>
        </w:rPr>
      </w:pPr>
      <w:bookmarkStart w:id="6" w:name="_Hlk92714344"/>
      <w:proofErr w:type="spellStart"/>
      <w:r w:rsidRPr="00140CBC">
        <w:rPr>
          <w:rFonts w:ascii="Times New Roman" w:hAnsi="Times New Roman" w:cs="Times New Roman"/>
        </w:rPr>
        <w:t>Bisaki</w:t>
      </w:r>
      <w:proofErr w:type="spellEnd"/>
      <w:r w:rsidRPr="00140CBC">
        <w:rPr>
          <w:rFonts w:ascii="Times New Roman" w:hAnsi="Times New Roman" w:cs="Times New Roman"/>
        </w:rPr>
        <w:t xml:space="preserve">, B. (2018). Sociálno-emocionálne zdravie učiteľov v slovenských inkluzívnych základných školách v kontexte ich wellbeing a prežívaného stresu. In: E. Gajdošová, M. Madro, &amp; M. Valihorová (Eds.), </w:t>
      </w:r>
      <w:r w:rsidRPr="00140CBC">
        <w:rPr>
          <w:rFonts w:ascii="Times New Roman" w:hAnsi="Times New Roman" w:cs="Times New Roman"/>
          <w:i/>
        </w:rPr>
        <w:t xml:space="preserve">Duševné zdravie a wellbeing virtuálnej generácie. </w:t>
      </w:r>
      <w:r w:rsidRPr="00140CBC">
        <w:rPr>
          <w:rFonts w:ascii="Times New Roman" w:hAnsi="Times New Roman" w:cs="Times New Roman"/>
        </w:rPr>
        <w:t>Zborník príspevkov z medzinárodnej konferencie (s. 323-329). IPčko .</w:t>
      </w:r>
      <w:bookmarkEnd w:id="6"/>
    </w:p>
    <w:p w14:paraId="6585B2C4" w14:textId="77777777" w:rsidR="0089701C" w:rsidRPr="00140CBC" w:rsidRDefault="0089701C" w:rsidP="00140CBC">
      <w:pPr>
        <w:spacing w:after="0" w:line="276" w:lineRule="auto"/>
        <w:ind w:left="567" w:hanging="425"/>
        <w:jc w:val="both"/>
        <w:rPr>
          <w:rFonts w:ascii="Times New Roman" w:hAnsi="Times New Roman" w:cs="Times New Roman"/>
          <w:shd w:val="clear" w:color="auto" w:fill="FFFFFF"/>
        </w:rPr>
      </w:pPr>
      <w:proofErr w:type="spellStart"/>
      <w:r w:rsidRPr="00140CBC">
        <w:rPr>
          <w:rFonts w:ascii="Times New Roman" w:hAnsi="Times New Roman" w:cs="Times New Roman"/>
        </w:rPr>
        <w:t>Black</w:t>
      </w:r>
      <w:proofErr w:type="spellEnd"/>
      <w:r w:rsidRPr="00140CBC">
        <w:rPr>
          <w:rFonts w:ascii="Times New Roman" w:hAnsi="Times New Roman" w:cs="Times New Roman"/>
        </w:rPr>
        <w:t xml:space="preserve">, R.S., </w:t>
      </w:r>
      <w:r w:rsidRPr="00140CBC">
        <w:rPr>
          <w:rFonts w:ascii="Times New Roman" w:hAnsi="Times New Roman" w:cs="Times New Roman"/>
          <w:shd w:val="clear" w:color="auto" w:fill="FFFFFF"/>
        </w:rPr>
        <w:t xml:space="preserve">&amp; </w:t>
      </w:r>
      <w:proofErr w:type="spellStart"/>
      <w:r w:rsidRPr="00140CBC">
        <w:rPr>
          <w:rFonts w:ascii="Times New Roman" w:hAnsi="Times New Roman" w:cs="Times New Roman"/>
        </w:rPr>
        <w:t>Howard-Jones</w:t>
      </w:r>
      <w:proofErr w:type="spellEnd"/>
      <w:r w:rsidRPr="00140CBC">
        <w:rPr>
          <w:rFonts w:ascii="Times New Roman" w:hAnsi="Times New Roman" w:cs="Times New Roman"/>
        </w:rPr>
        <w:t xml:space="preserve">, A., (2000). </w:t>
      </w:r>
      <w:proofErr w:type="spellStart"/>
      <w:r w:rsidRPr="00140CBC">
        <w:rPr>
          <w:rFonts w:ascii="Times New Roman" w:hAnsi="Times New Roman" w:cs="Times New Roman"/>
        </w:rPr>
        <w:t>Reflections</w:t>
      </w:r>
      <w:proofErr w:type="spellEnd"/>
      <w:r w:rsidRPr="00140CBC">
        <w:rPr>
          <w:rFonts w:ascii="Times New Roman" w:hAnsi="Times New Roman" w:cs="Times New Roman"/>
        </w:rPr>
        <w:t xml:space="preserve"> on </w:t>
      </w:r>
      <w:proofErr w:type="spellStart"/>
      <w:r w:rsidRPr="00140CBC">
        <w:rPr>
          <w:rFonts w:ascii="Times New Roman" w:hAnsi="Times New Roman" w:cs="Times New Roman"/>
        </w:rPr>
        <w:t>Best</w:t>
      </w:r>
      <w:proofErr w:type="spellEnd"/>
      <w:r w:rsidRPr="00140CBC">
        <w:rPr>
          <w:rFonts w:ascii="Times New Roman" w:hAnsi="Times New Roman" w:cs="Times New Roman"/>
        </w:rPr>
        <w:t xml:space="preserve"> and </w:t>
      </w:r>
      <w:proofErr w:type="spellStart"/>
      <w:r w:rsidRPr="00140CBC">
        <w:rPr>
          <w:rFonts w:ascii="Times New Roman" w:hAnsi="Times New Roman" w:cs="Times New Roman"/>
        </w:rPr>
        <w:t>Worst</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Teachers</w:t>
      </w:r>
      <w:proofErr w:type="spellEnd"/>
      <w:r w:rsidRPr="00140CBC">
        <w:rPr>
          <w:rFonts w:ascii="Times New Roman" w:hAnsi="Times New Roman" w:cs="Times New Roman"/>
        </w:rPr>
        <w:t>: A </w:t>
      </w:r>
      <w:proofErr w:type="spellStart"/>
      <w:r w:rsidRPr="00140CBC">
        <w:rPr>
          <w:rFonts w:ascii="Times New Roman" w:hAnsi="Times New Roman" w:cs="Times New Roman"/>
        </w:rPr>
        <w:t>Experiental</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Perspective</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of</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Teaching</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i/>
          <w:iCs/>
        </w:rPr>
        <w:t>Journal</w:t>
      </w:r>
      <w:proofErr w:type="spellEnd"/>
      <w:r w:rsidRPr="00140CBC">
        <w:rPr>
          <w:rFonts w:ascii="Times New Roman" w:hAnsi="Times New Roman" w:cs="Times New Roman"/>
          <w:i/>
          <w:iCs/>
        </w:rPr>
        <w:t xml:space="preserve"> </w:t>
      </w:r>
      <w:proofErr w:type="spellStart"/>
      <w:r w:rsidRPr="00140CBC">
        <w:rPr>
          <w:rFonts w:ascii="Times New Roman" w:hAnsi="Times New Roman" w:cs="Times New Roman"/>
          <w:i/>
          <w:iCs/>
        </w:rPr>
        <w:t>of</w:t>
      </w:r>
      <w:proofErr w:type="spellEnd"/>
      <w:r w:rsidRPr="00140CBC">
        <w:rPr>
          <w:rFonts w:ascii="Times New Roman" w:hAnsi="Times New Roman" w:cs="Times New Roman"/>
          <w:i/>
          <w:iCs/>
        </w:rPr>
        <w:t xml:space="preserve"> </w:t>
      </w:r>
      <w:proofErr w:type="spellStart"/>
      <w:r w:rsidRPr="00140CBC">
        <w:rPr>
          <w:rFonts w:ascii="Times New Roman" w:hAnsi="Times New Roman" w:cs="Times New Roman"/>
          <w:i/>
          <w:iCs/>
        </w:rPr>
        <w:t>Research</w:t>
      </w:r>
      <w:proofErr w:type="spellEnd"/>
      <w:r w:rsidRPr="00140CBC">
        <w:rPr>
          <w:rFonts w:ascii="Times New Roman" w:hAnsi="Times New Roman" w:cs="Times New Roman"/>
          <w:i/>
          <w:iCs/>
        </w:rPr>
        <w:t xml:space="preserve"> and </w:t>
      </w:r>
      <w:proofErr w:type="spellStart"/>
      <w:r w:rsidRPr="00140CBC">
        <w:rPr>
          <w:rFonts w:ascii="Times New Roman" w:hAnsi="Times New Roman" w:cs="Times New Roman"/>
          <w:i/>
          <w:iCs/>
        </w:rPr>
        <w:t>Development</w:t>
      </w:r>
      <w:proofErr w:type="spellEnd"/>
      <w:r w:rsidRPr="00140CBC">
        <w:rPr>
          <w:rFonts w:ascii="Times New Roman" w:hAnsi="Times New Roman" w:cs="Times New Roman"/>
          <w:i/>
          <w:iCs/>
        </w:rPr>
        <w:t xml:space="preserve"> in </w:t>
      </w:r>
      <w:proofErr w:type="spellStart"/>
      <w:r w:rsidRPr="00140CBC">
        <w:rPr>
          <w:rFonts w:ascii="Times New Roman" w:hAnsi="Times New Roman" w:cs="Times New Roman"/>
          <w:i/>
          <w:iCs/>
        </w:rPr>
        <w:t>Education</w:t>
      </w:r>
      <w:proofErr w:type="spellEnd"/>
      <w:r w:rsidRPr="00140CBC">
        <w:rPr>
          <w:rFonts w:ascii="Times New Roman" w:hAnsi="Times New Roman" w:cs="Times New Roman"/>
          <w:i/>
          <w:iCs/>
        </w:rPr>
        <w:t>. 34</w:t>
      </w:r>
      <w:r w:rsidRPr="00140CBC">
        <w:rPr>
          <w:rFonts w:ascii="Times New Roman" w:hAnsi="Times New Roman" w:cs="Times New Roman"/>
        </w:rPr>
        <w:t>(1), 1-13.</w:t>
      </w:r>
    </w:p>
    <w:p w14:paraId="5527FB9E" w14:textId="77777777" w:rsidR="0089701C" w:rsidRPr="00140CBC" w:rsidRDefault="0089701C" w:rsidP="00140CBC">
      <w:pPr>
        <w:spacing w:after="0" w:line="276" w:lineRule="auto"/>
        <w:ind w:left="567" w:hanging="425"/>
        <w:jc w:val="both"/>
        <w:rPr>
          <w:rFonts w:ascii="Times New Roman" w:hAnsi="Times New Roman" w:cs="Times New Roman"/>
          <w:shd w:val="clear" w:color="auto" w:fill="FFFFFF"/>
        </w:rPr>
      </w:pPr>
      <w:bookmarkStart w:id="7" w:name="_Hlk92712981"/>
      <w:r w:rsidRPr="00140CBC">
        <w:rPr>
          <w:rFonts w:ascii="Times New Roman" w:hAnsi="Times New Roman" w:cs="Times New Roman"/>
          <w:shd w:val="clear" w:color="auto" w:fill="FFFFFF"/>
        </w:rPr>
        <w:t xml:space="preserve">Boleková, V. &amp; Szobiová, E. (2013). Osobnosť rezilientného adolescenta a jeho zmysel pre humor. </w:t>
      </w:r>
      <w:r w:rsidRPr="00140CBC">
        <w:rPr>
          <w:rFonts w:ascii="Times New Roman" w:hAnsi="Times New Roman" w:cs="Times New Roman"/>
          <w:i/>
          <w:shd w:val="clear" w:color="auto" w:fill="FFFFFF"/>
        </w:rPr>
        <w:t>Psychológia a patopsychológia dieťaťa, 47</w:t>
      </w:r>
      <w:r w:rsidRPr="00140CBC">
        <w:rPr>
          <w:rFonts w:ascii="Times New Roman" w:hAnsi="Times New Roman" w:cs="Times New Roman"/>
          <w:shd w:val="clear" w:color="auto" w:fill="FFFFFF"/>
        </w:rPr>
        <w:t>(3), 250-263.</w:t>
      </w:r>
    </w:p>
    <w:bookmarkEnd w:id="7"/>
    <w:p w14:paraId="79ECC43F" w14:textId="77777777" w:rsidR="0089701C" w:rsidRPr="00140CBC" w:rsidRDefault="0089701C" w:rsidP="00140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hanging="425"/>
        <w:contextualSpacing/>
        <w:jc w:val="both"/>
        <w:rPr>
          <w:rFonts w:ascii="Times New Roman" w:hAnsi="Times New Roman" w:cs="Times New Roman"/>
        </w:rPr>
      </w:pPr>
      <w:proofErr w:type="spellStart"/>
      <w:r w:rsidRPr="00140CBC">
        <w:rPr>
          <w:rFonts w:ascii="Times New Roman" w:hAnsi="Times New Roman" w:cs="Times New Roman"/>
        </w:rPr>
        <w:t>Čáp</w:t>
      </w:r>
      <w:proofErr w:type="spellEnd"/>
      <w:r w:rsidRPr="00140CBC">
        <w:rPr>
          <w:rFonts w:ascii="Times New Roman" w:hAnsi="Times New Roman" w:cs="Times New Roman"/>
        </w:rPr>
        <w:t xml:space="preserve">, J. &amp; </w:t>
      </w:r>
      <w:proofErr w:type="spellStart"/>
      <w:r w:rsidRPr="00140CBC">
        <w:rPr>
          <w:rFonts w:ascii="Times New Roman" w:hAnsi="Times New Roman" w:cs="Times New Roman"/>
        </w:rPr>
        <w:t>Mareš</w:t>
      </w:r>
      <w:proofErr w:type="spellEnd"/>
      <w:r w:rsidRPr="00140CBC">
        <w:rPr>
          <w:rFonts w:ascii="Times New Roman" w:hAnsi="Times New Roman" w:cs="Times New Roman"/>
        </w:rPr>
        <w:t xml:space="preserve">, J. (2001). </w:t>
      </w:r>
      <w:proofErr w:type="spellStart"/>
      <w:r w:rsidRPr="00140CBC">
        <w:rPr>
          <w:rFonts w:ascii="Times New Roman" w:hAnsi="Times New Roman" w:cs="Times New Roman"/>
          <w:i/>
          <w:iCs/>
        </w:rPr>
        <w:t>Psychologie</w:t>
      </w:r>
      <w:proofErr w:type="spellEnd"/>
      <w:r w:rsidRPr="00140CBC">
        <w:rPr>
          <w:rFonts w:ascii="Times New Roman" w:hAnsi="Times New Roman" w:cs="Times New Roman"/>
          <w:i/>
          <w:iCs/>
        </w:rPr>
        <w:t xml:space="preserve"> </w:t>
      </w:r>
      <w:proofErr w:type="spellStart"/>
      <w:r w:rsidRPr="00140CBC">
        <w:rPr>
          <w:rFonts w:ascii="Times New Roman" w:hAnsi="Times New Roman" w:cs="Times New Roman"/>
          <w:i/>
          <w:iCs/>
        </w:rPr>
        <w:t>pro</w:t>
      </w:r>
      <w:proofErr w:type="spellEnd"/>
      <w:r w:rsidRPr="00140CBC">
        <w:rPr>
          <w:rFonts w:ascii="Times New Roman" w:hAnsi="Times New Roman" w:cs="Times New Roman"/>
          <w:i/>
          <w:iCs/>
        </w:rPr>
        <w:t xml:space="preserve"> </w:t>
      </w:r>
      <w:proofErr w:type="spellStart"/>
      <w:r w:rsidRPr="00140CBC">
        <w:rPr>
          <w:rFonts w:ascii="Times New Roman" w:hAnsi="Times New Roman" w:cs="Times New Roman"/>
          <w:i/>
          <w:iCs/>
        </w:rPr>
        <w:t>učitele</w:t>
      </w:r>
      <w:proofErr w:type="spellEnd"/>
      <w:r w:rsidRPr="00140CBC">
        <w:rPr>
          <w:rFonts w:ascii="Times New Roman" w:hAnsi="Times New Roman" w:cs="Times New Roman"/>
          <w:i/>
          <w:iCs/>
        </w:rPr>
        <w:t>.</w:t>
      </w:r>
      <w:r w:rsidRPr="00140CBC">
        <w:rPr>
          <w:rFonts w:ascii="Times New Roman" w:hAnsi="Times New Roman" w:cs="Times New Roman"/>
        </w:rPr>
        <w:t xml:space="preserve"> Portál. </w:t>
      </w:r>
    </w:p>
    <w:p w14:paraId="435DB28F" w14:textId="0BE93262" w:rsidR="00857671" w:rsidRPr="00140CBC" w:rsidRDefault="00857671" w:rsidP="00140CBC">
      <w:pPr>
        <w:spacing w:after="0" w:line="276" w:lineRule="auto"/>
        <w:ind w:left="567" w:hanging="425"/>
        <w:jc w:val="both"/>
        <w:rPr>
          <w:rFonts w:ascii="Times New Roman" w:hAnsi="Times New Roman" w:cs="Times New Roman"/>
        </w:rPr>
      </w:pPr>
      <w:r w:rsidRPr="00140CBC">
        <w:rPr>
          <w:rFonts w:ascii="Times New Roman" w:hAnsi="Times New Roman" w:cs="Times New Roman"/>
          <w:noProof/>
        </w:rPr>
        <w:t xml:space="preserve">Furlong, M.J., You, S., Renshaw, T.L., O’Malley, M.D., &amp; Rebelez, J. (2013). </w:t>
      </w:r>
      <w:r w:rsidRPr="00140CBC">
        <w:rPr>
          <w:rFonts w:ascii="Times New Roman" w:hAnsi="Times New Roman" w:cs="Times New Roman"/>
          <w:i/>
          <w:iCs/>
          <w:noProof/>
        </w:rPr>
        <w:t xml:space="preserve">Preliminary </w:t>
      </w:r>
      <w:r w:rsidR="006A6AAA" w:rsidRPr="00140CBC">
        <w:rPr>
          <w:rFonts w:ascii="Times New Roman" w:hAnsi="Times New Roman" w:cs="Times New Roman"/>
          <w:i/>
          <w:iCs/>
          <w:noProof/>
        </w:rPr>
        <w:t xml:space="preserve">        </w:t>
      </w:r>
      <w:r w:rsidRPr="00140CBC">
        <w:rPr>
          <w:rFonts w:ascii="Times New Roman" w:hAnsi="Times New Roman" w:cs="Times New Roman"/>
          <w:i/>
          <w:iCs/>
          <w:noProof/>
        </w:rPr>
        <w:t>Development of the Positive Experiences at School Scale for Elementary School Children.</w:t>
      </w:r>
      <w:r w:rsidRPr="00140CBC">
        <w:rPr>
          <w:rFonts w:ascii="Times New Roman" w:hAnsi="Times New Roman" w:cs="Times New Roman"/>
          <w:noProof/>
        </w:rPr>
        <w:t xml:space="preserve"> Springer.</w:t>
      </w:r>
    </w:p>
    <w:p w14:paraId="56E927A1" w14:textId="49A23104" w:rsidR="006A6AAA" w:rsidRPr="00140CBC" w:rsidRDefault="006A6AAA" w:rsidP="00140CBC">
      <w:pPr>
        <w:spacing w:after="0" w:line="276" w:lineRule="auto"/>
        <w:ind w:left="567" w:hanging="425"/>
        <w:jc w:val="both"/>
        <w:rPr>
          <w:rFonts w:ascii="Times New Roman" w:hAnsi="Times New Roman" w:cs="Times New Roman"/>
        </w:rPr>
      </w:pPr>
      <w:proofErr w:type="spellStart"/>
      <w:r w:rsidRPr="00140CBC">
        <w:rPr>
          <w:rFonts w:ascii="Times New Roman" w:hAnsi="Times New Roman"/>
        </w:rPr>
        <w:t>Furlong</w:t>
      </w:r>
      <w:proofErr w:type="spellEnd"/>
      <w:r w:rsidRPr="00140CBC">
        <w:rPr>
          <w:rFonts w:ascii="Times New Roman" w:hAnsi="Times New Roman"/>
        </w:rPr>
        <w:t xml:space="preserve">, M. J., </w:t>
      </w:r>
      <w:proofErr w:type="spellStart"/>
      <w:r w:rsidRPr="00140CBC">
        <w:rPr>
          <w:rFonts w:ascii="Times New Roman" w:hAnsi="Times New Roman"/>
        </w:rPr>
        <w:t>You</w:t>
      </w:r>
      <w:proofErr w:type="spellEnd"/>
      <w:r w:rsidRPr="00140CBC">
        <w:rPr>
          <w:rFonts w:ascii="Times New Roman" w:hAnsi="Times New Roman"/>
        </w:rPr>
        <w:t xml:space="preserve">, S., </w:t>
      </w:r>
      <w:proofErr w:type="spellStart"/>
      <w:r w:rsidRPr="00140CBC">
        <w:rPr>
          <w:rFonts w:ascii="Times New Roman" w:hAnsi="Times New Roman"/>
        </w:rPr>
        <w:t>Renshaw</w:t>
      </w:r>
      <w:proofErr w:type="spellEnd"/>
      <w:r w:rsidRPr="00140CBC">
        <w:rPr>
          <w:rFonts w:ascii="Times New Roman" w:hAnsi="Times New Roman"/>
        </w:rPr>
        <w:t xml:space="preserve">, T. L., </w:t>
      </w:r>
      <w:proofErr w:type="spellStart"/>
      <w:r w:rsidRPr="00140CBC">
        <w:rPr>
          <w:rFonts w:ascii="Times New Roman" w:hAnsi="Times New Roman"/>
        </w:rPr>
        <w:t>Smith</w:t>
      </w:r>
      <w:proofErr w:type="spellEnd"/>
      <w:r w:rsidRPr="00140CBC">
        <w:rPr>
          <w:rFonts w:ascii="Times New Roman" w:hAnsi="Times New Roman"/>
        </w:rPr>
        <w:t xml:space="preserve">, D. C., &amp; </w:t>
      </w:r>
      <w:proofErr w:type="spellStart"/>
      <w:r w:rsidRPr="00140CBC">
        <w:rPr>
          <w:rFonts w:ascii="Times New Roman" w:hAnsi="Times New Roman"/>
        </w:rPr>
        <w:t>O’Malley</w:t>
      </w:r>
      <w:proofErr w:type="spellEnd"/>
      <w:r w:rsidRPr="00140CBC">
        <w:rPr>
          <w:rFonts w:ascii="Times New Roman" w:hAnsi="Times New Roman"/>
        </w:rPr>
        <w:t>, M. D. (2014). </w:t>
      </w:r>
      <w:proofErr w:type="spellStart"/>
      <w:r w:rsidRPr="00140CBC">
        <w:rPr>
          <w:rFonts w:ascii="Times New Roman" w:hAnsi="Times New Roman"/>
        </w:rPr>
        <w:t>Preliminary</w:t>
      </w:r>
      <w:proofErr w:type="spellEnd"/>
      <w:r w:rsidRPr="00140CBC">
        <w:rPr>
          <w:rFonts w:ascii="Times New Roman" w:hAnsi="Times New Roman"/>
        </w:rPr>
        <w:t xml:space="preserve"> </w:t>
      </w:r>
      <w:proofErr w:type="spellStart"/>
      <w:r w:rsidRPr="00140CBC">
        <w:rPr>
          <w:rFonts w:ascii="Times New Roman" w:hAnsi="Times New Roman"/>
        </w:rPr>
        <w:t>development</w:t>
      </w:r>
      <w:proofErr w:type="spellEnd"/>
      <w:r w:rsidRPr="00140CBC">
        <w:rPr>
          <w:rFonts w:ascii="Times New Roman" w:hAnsi="Times New Roman"/>
        </w:rPr>
        <w:t xml:space="preserve"> and </w:t>
      </w:r>
      <w:proofErr w:type="spellStart"/>
      <w:r w:rsidRPr="00140CBC">
        <w:rPr>
          <w:rFonts w:ascii="Times New Roman" w:hAnsi="Times New Roman"/>
        </w:rPr>
        <w:t>validation</w:t>
      </w:r>
      <w:proofErr w:type="spellEnd"/>
      <w:r w:rsidRPr="00140CBC">
        <w:rPr>
          <w:rFonts w:ascii="Times New Roman" w:hAnsi="Times New Roman"/>
        </w:rPr>
        <w:t xml:space="preserve"> </w:t>
      </w:r>
      <w:proofErr w:type="spellStart"/>
      <w:r w:rsidRPr="00140CBC">
        <w:rPr>
          <w:rFonts w:ascii="Times New Roman" w:hAnsi="Times New Roman"/>
        </w:rPr>
        <w:t>of</w:t>
      </w:r>
      <w:proofErr w:type="spellEnd"/>
      <w:r w:rsidRPr="00140CBC">
        <w:rPr>
          <w:rFonts w:ascii="Times New Roman" w:hAnsi="Times New Roman"/>
        </w:rPr>
        <w:t xml:space="preserve"> </w:t>
      </w:r>
      <w:proofErr w:type="spellStart"/>
      <w:r w:rsidRPr="00140CBC">
        <w:rPr>
          <w:rFonts w:ascii="Times New Roman" w:hAnsi="Times New Roman"/>
        </w:rPr>
        <w:t>the</w:t>
      </w:r>
      <w:proofErr w:type="spellEnd"/>
      <w:r w:rsidRPr="00140CBC">
        <w:rPr>
          <w:rFonts w:ascii="Times New Roman" w:hAnsi="Times New Roman"/>
        </w:rPr>
        <w:t xml:space="preserve"> </w:t>
      </w:r>
      <w:proofErr w:type="spellStart"/>
      <w:r w:rsidRPr="00140CBC">
        <w:rPr>
          <w:rFonts w:ascii="Times New Roman" w:hAnsi="Times New Roman"/>
        </w:rPr>
        <w:t>Social</w:t>
      </w:r>
      <w:proofErr w:type="spellEnd"/>
      <w:r w:rsidRPr="00140CBC">
        <w:rPr>
          <w:rFonts w:ascii="Times New Roman" w:hAnsi="Times New Roman"/>
        </w:rPr>
        <w:t xml:space="preserve"> and </w:t>
      </w:r>
      <w:proofErr w:type="spellStart"/>
      <w:r w:rsidRPr="00140CBC">
        <w:rPr>
          <w:rFonts w:ascii="Times New Roman" w:hAnsi="Times New Roman"/>
        </w:rPr>
        <w:t>Emotional</w:t>
      </w:r>
      <w:proofErr w:type="spellEnd"/>
      <w:r w:rsidRPr="00140CBC">
        <w:rPr>
          <w:rFonts w:ascii="Times New Roman" w:hAnsi="Times New Roman"/>
        </w:rPr>
        <w:t xml:space="preserve"> </w:t>
      </w:r>
      <w:proofErr w:type="spellStart"/>
      <w:r w:rsidRPr="00140CBC">
        <w:rPr>
          <w:rFonts w:ascii="Times New Roman" w:hAnsi="Times New Roman"/>
        </w:rPr>
        <w:t>Health</w:t>
      </w:r>
      <w:proofErr w:type="spellEnd"/>
      <w:r w:rsidRPr="00140CBC">
        <w:rPr>
          <w:rFonts w:ascii="Times New Roman" w:hAnsi="Times New Roman"/>
        </w:rPr>
        <w:t xml:space="preserve"> </w:t>
      </w:r>
      <w:proofErr w:type="spellStart"/>
      <w:r w:rsidRPr="00140CBC">
        <w:rPr>
          <w:rFonts w:ascii="Times New Roman" w:hAnsi="Times New Roman"/>
        </w:rPr>
        <w:t>Survey</w:t>
      </w:r>
      <w:proofErr w:type="spellEnd"/>
      <w:r w:rsidRPr="00140CBC">
        <w:rPr>
          <w:rFonts w:ascii="Times New Roman" w:hAnsi="Times New Roman"/>
        </w:rPr>
        <w:t xml:space="preserve"> </w:t>
      </w:r>
      <w:proofErr w:type="spellStart"/>
      <w:r w:rsidRPr="00140CBC">
        <w:rPr>
          <w:rFonts w:ascii="Times New Roman" w:hAnsi="Times New Roman"/>
        </w:rPr>
        <w:t>for</w:t>
      </w:r>
      <w:proofErr w:type="spellEnd"/>
      <w:r w:rsidRPr="00140CBC">
        <w:rPr>
          <w:rFonts w:ascii="Times New Roman" w:hAnsi="Times New Roman"/>
        </w:rPr>
        <w:t xml:space="preserve"> </w:t>
      </w:r>
      <w:proofErr w:type="spellStart"/>
      <w:r w:rsidRPr="00140CBC">
        <w:rPr>
          <w:rFonts w:ascii="Times New Roman" w:hAnsi="Times New Roman"/>
        </w:rPr>
        <w:t>secondary</w:t>
      </w:r>
      <w:proofErr w:type="spellEnd"/>
      <w:r w:rsidRPr="00140CBC">
        <w:rPr>
          <w:rFonts w:ascii="Times New Roman" w:hAnsi="Times New Roman"/>
        </w:rPr>
        <w:t xml:space="preserve"> </w:t>
      </w:r>
      <w:proofErr w:type="spellStart"/>
      <w:r w:rsidRPr="00140CBC">
        <w:rPr>
          <w:rFonts w:ascii="Times New Roman" w:hAnsi="Times New Roman"/>
        </w:rPr>
        <w:t>students</w:t>
      </w:r>
      <w:proofErr w:type="spellEnd"/>
      <w:r w:rsidRPr="00140CBC">
        <w:rPr>
          <w:rFonts w:ascii="Times New Roman" w:hAnsi="Times New Roman"/>
        </w:rPr>
        <w:t>. </w:t>
      </w:r>
      <w:proofErr w:type="spellStart"/>
      <w:r w:rsidRPr="00140CBC">
        <w:rPr>
          <w:rFonts w:ascii="Times New Roman" w:hAnsi="Times New Roman"/>
          <w:i/>
        </w:rPr>
        <w:t>Social</w:t>
      </w:r>
      <w:proofErr w:type="spellEnd"/>
      <w:r w:rsidRPr="00140CBC">
        <w:rPr>
          <w:rFonts w:ascii="Times New Roman" w:hAnsi="Times New Roman"/>
          <w:i/>
        </w:rPr>
        <w:t xml:space="preserve"> </w:t>
      </w:r>
      <w:proofErr w:type="spellStart"/>
      <w:r w:rsidRPr="00140CBC">
        <w:rPr>
          <w:rFonts w:ascii="Times New Roman" w:hAnsi="Times New Roman"/>
          <w:i/>
        </w:rPr>
        <w:t>Indicators</w:t>
      </w:r>
      <w:proofErr w:type="spellEnd"/>
      <w:r w:rsidRPr="00140CBC">
        <w:rPr>
          <w:rFonts w:ascii="Times New Roman" w:hAnsi="Times New Roman"/>
          <w:i/>
        </w:rPr>
        <w:t xml:space="preserve"> </w:t>
      </w:r>
      <w:proofErr w:type="spellStart"/>
      <w:r w:rsidRPr="00140CBC">
        <w:rPr>
          <w:rFonts w:ascii="Times New Roman" w:hAnsi="Times New Roman"/>
          <w:i/>
        </w:rPr>
        <w:t>Research</w:t>
      </w:r>
      <w:proofErr w:type="spellEnd"/>
      <w:r w:rsidRPr="00140CBC">
        <w:rPr>
          <w:rFonts w:ascii="Times New Roman" w:hAnsi="Times New Roman"/>
        </w:rPr>
        <w:t>,  117, 1011–1032. doi:10.1007/s11205-013-0373-0  doi:10.1007/s11205-013-0373-0</w:t>
      </w:r>
    </w:p>
    <w:p w14:paraId="0B319BA7" w14:textId="32174FD0" w:rsidR="0089701C" w:rsidRPr="00140CBC" w:rsidRDefault="0089701C" w:rsidP="00140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hanging="425"/>
        <w:contextualSpacing/>
        <w:jc w:val="both"/>
        <w:rPr>
          <w:rFonts w:ascii="Times New Roman" w:hAnsi="Times New Roman" w:cs="Times New Roman"/>
        </w:rPr>
      </w:pPr>
      <w:bookmarkStart w:id="8" w:name="_Hlk92714374"/>
      <w:proofErr w:type="spellStart"/>
      <w:r w:rsidRPr="00140CBC">
        <w:rPr>
          <w:rFonts w:ascii="Times New Roman" w:hAnsi="Times New Roman" w:cs="Times New Roman"/>
        </w:rPr>
        <w:t>Furlong</w:t>
      </w:r>
      <w:proofErr w:type="spellEnd"/>
      <w:r w:rsidRPr="00140CBC">
        <w:rPr>
          <w:rFonts w:ascii="Times New Roman" w:hAnsi="Times New Roman" w:cs="Times New Roman"/>
        </w:rPr>
        <w:t xml:space="preserve">, M. J., </w:t>
      </w:r>
      <w:proofErr w:type="spellStart"/>
      <w:r w:rsidRPr="00140CBC">
        <w:rPr>
          <w:rFonts w:ascii="Times New Roman" w:hAnsi="Times New Roman" w:cs="Times New Roman"/>
        </w:rPr>
        <w:t>You</w:t>
      </w:r>
      <w:proofErr w:type="spellEnd"/>
      <w:r w:rsidRPr="00140CBC">
        <w:rPr>
          <w:rFonts w:ascii="Times New Roman" w:hAnsi="Times New Roman" w:cs="Times New Roman"/>
        </w:rPr>
        <w:t xml:space="preserve">, S., </w:t>
      </w:r>
      <w:proofErr w:type="spellStart"/>
      <w:r w:rsidRPr="00140CBC">
        <w:rPr>
          <w:rFonts w:ascii="Times New Roman" w:hAnsi="Times New Roman" w:cs="Times New Roman"/>
        </w:rPr>
        <w:t>Shishim</w:t>
      </w:r>
      <w:proofErr w:type="spellEnd"/>
      <w:r w:rsidRPr="00140CBC">
        <w:rPr>
          <w:rFonts w:ascii="Times New Roman" w:hAnsi="Times New Roman" w:cs="Times New Roman"/>
        </w:rPr>
        <w:t xml:space="preserve">, M., &amp; </w:t>
      </w:r>
      <w:proofErr w:type="spellStart"/>
      <w:r w:rsidRPr="00140CBC">
        <w:rPr>
          <w:rFonts w:ascii="Times New Roman" w:hAnsi="Times New Roman" w:cs="Times New Roman"/>
        </w:rPr>
        <w:t>Dowdy</w:t>
      </w:r>
      <w:proofErr w:type="spellEnd"/>
      <w:r w:rsidRPr="00140CBC">
        <w:rPr>
          <w:rFonts w:ascii="Times New Roman" w:hAnsi="Times New Roman" w:cs="Times New Roman"/>
        </w:rPr>
        <w:t xml:space="preserve">, E. (2017). </w:t>
      </w:r>
      <w:proofErr w:type="spellStart"/>
      <w:r w:rsidRPr="00140CBC">
        <w:rPr>
          <w:rFonts w:ascii="Times New Roman" w:hAnsi="Times New Roman" w:cs="Times New Roman"/>
        </w:rPr>
        <w:t>Development</w:t>
      </w:r>
      <w:proofErr w:type="spellEnd"/>
      <w:r w:rsidRPr="00140CBC">
        <w:rPr>
          <w:rFonts w:ascii="Times New Roman" w:hAnsi="Times New Roman" w:cs="Times New Roman"/>
        </w:rPr>
        <w:t xml:space="preserve"> and </w:t>
      </w:r>
      <w:proofErr w:type="spellStart"/>
      <w:r w:rsidRPr="00140CBC">
        <w:rPr>
          <w:rFonts w:ascii="Times New Roman" w:hAnsi="Times New Roman" w:cs="Times New Roman"/>
        </w:rPr>
        <w:t>validation</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of</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the</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Social</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Emotional</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Health</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Survey</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Higher</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Education</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version</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i/>
        </w:rPr>
        <w:t>Applied</w:t>
      </w:r>
      <w:proofErr w:type="spellEnd"/>
      <w:r w:rsidRPr="00140CBC">
        <w:rPr>
          <w:rFonts w:ascii="Times New Roman" w:hAnsi="Times New Roman" w:cs="Times New Roman"/>
          <w:i/>
        </w:rPr>
        <w:t xml:space="preserve"> </w:t>
      </w:r>
      <w:proofErr w:type="spellStart"/>
      <w:r w:rsidRPr="00140CBC">
        <w:rPr>
          <w:rFonts w:ascii="Times New Roman" w:hAnsi="Times New Roman" w:cs="Times New Roman"/>
          <w:i/>
        </w:rPr>
        <w:t>Research</w:t>
      </w:r>
      <w:proofErr w:type="spellEnd"/>
      <w:r w:rsidRPr="00140CBC">
        <w:rPr>
          <w:rFonts w:ascii="Times New Roman" w:hAnsi="Times New Roman" w:cs="Times New Roman"/>
          <w:i/>
        </w:rPr>
        <w:t xml:space="preserve"> in </w:t>
      </w:r>
      <w:proofErr w:type="spellStart"/>
      <w:r w:rsidRPr="00140CBC">
        <w:rPr>
          <w:rFonts w:ascii="Times New Roman" w:hAnsi="Times New Roman" w:cs="Times New Roman"/>
          <w:i/>
        </w:rPr>
        <w:t>Quality</w:t>
      </w:r>
      <w:proofErr w:type="spellEnd"/>
      <w:r w:rsidRPr="00140CBC">
        <w:rPr>
          <w:rFonts w:ascii="Times New Roman" w:hAnsi="Times New Roman" w:cs="Times New Roman"/>
          <w:i/>
        </w:rPr>
        <w:t xml:space="preserve"> </w:t>
      </w:r>
      <w:proofErr w:type="spellStart"/>
      <w:r w:rsidRPr="00140CBC">
        <w:rPr>
          <w:rFonts w:ascii="Times New Roman" w:hAnsi="Times New Roman" w:cs="Times New Roman"/>
          <w:i/>
        </w:rPr>
        <w:t>of</w:t>
      </w:r>
      <w:proofErr w:type="spellEnd"/>
      <w:r w:rsidRPr="00140CBC">
        <w:rPr>
          <w:rFonts w:ascii="Times New Roman" w:hAnsi="Times New Roman" w:cs="Times New Roman"/>
          <w:i/>
        </w:rPr>
        <w:t xml:space="preserve"> </w:t>
      </w:r>
      <w:proofErr w:type="spellStart"/>
      <w:r w:rsidRPr="00140CBC">
        <w:rPr>
          <w:rFonts w:ascii="Times New Roman" w:hAnsi="Times New Roman" w:cs="Times New Roman"/>
          <w:i/>
        </w:rPr>
        <w:t>Life</w:t>
      </w:r>
      <w:proofErr w:type="spellEnd"/>
      <w:r w:rsidRPr="00140CBC">
        <w:rPr>
          <w:rFonts w:ascii="Times New Roman" w:hAnsi="Times New Roman" w:cs="Times New Roman"/>
          <w:i/>
        </w:rPr>
        <w:t>, 12</w:t>
      </w:r>
      <w:r w:rsidRPr="00140CBC">
        <w:rPr>
          <w:rFonts w:ascii="Times New Roman" w:hAnsi="Times New Roman" w:cs="Times New Roman"/>
        </w:rPr>
        <w:t>(2), 343–367. https://doi.org/10.1007/s11482-016-9464-9</w:t>
      </w:r>
    </w:p>
    <w:bookmarkEnd w:id="8"/>
    <w:p w14:paraId="2F399255" w14:textId="0C1643FC" w:rsidR="006E52C5" w:rsidRPr="00140CBC" w:rsidRDefault="006E52C5" w:rsidP="00140CBC">
      <w:pPr>
        <w:widowControl w:val="0"/>
        <w:autoSpaceDE w:val="0"/>
        <w:autoSpaceDN w:val="0"/>
        <w:adjustRightInd w:val="0"/>
        <w:spacing w:after="0" w:line="276" w:lineRule="auto"/>
        <w:ind w:left="567" w:hanging="425"/>
        <w:jc w:val="both"/>
        <w:rPr>
          <w:rFonts w:ascii="Times New Roman" w:hAnsi="Times New Roman" w:cs="Times New Roman"/>
        </w:rPr>
      </w:pPr>
      <w:proofErr w:type="spellStart"/>
      <w:r w:rsidRPr="00140CBC">
        <w:rPr>
          <w:rFonts w:ascii="Times New Roman" w:hAnsi="Times New Roman"/>
        </w:rPr>
        <w:t>Hopkins</w:t>
      </w:r>
      <w:proofErr w:type="spellEnd"/>
      <w:r w:rsidRPr="00140CBC">
        <w:rPr>
          <w:rFonts w:ascii="Times New Roman" w:hAnsi="Times New Roman"/>
        </w:rPr>
        <w:t xml:space="preserve">, D., &amp; Stern, D. (1996). </w:t>
      </w:r>
      <w:proofErr w:type="spellStart"/>
      <w:r w:rsidRPr="00140CBC">
        <w:rPr>
          <w:rFonts w:ascii="Times New Roman" w:hAnsi="Times New Roman"/>
        </w:rPr>
        <w:t>Quality</w:t>
      </w:r>
      <w:proofErr w:type="spellEnd"/>
      <w:r w:rsidRPr="00140CBC">
        <w:rPr>
          <w:rFonts w:ascii="Times New Roman" w:hAnsi="Times New Roman"/>
        </w:rPr>
        <w:t xml:space="preserve"> </w:t>
      </w:r>
      <w:proofErr w:type="spellStart"/>
      <w:r w:rsidRPr="00140CBC">
        <w:rPr>
          <w:rFonts w:ascii="Times New Roman" w:hAnsi="Times New Roman"/>
        </w:rPr>
        <w:t>Teachers</w:t>
      </w:r>
      <w:proofErr w:type="spellEnd"/>
      <w:r w:rsidRPr="00140CBC">
        <w:rPr>
          <w:rFonts w:ascii="Times New Roman" w:hAnsi="Times New Roman"/>
        </w:rPr>
        <w:t xml:space="preserve">, </w:t>
      </w:r>
      <w:proofErr w:type="spellStart"/>
      <w:r w:rsidRPr="00140CBC">
        <w:rPr>
          <w:rFonts w:ascii="Times New Roman" w:hAnsi="Times New Roman"/>
        </w:rPr>
        <w:t>Quality</w:t>
      </w:r>
      <w:proofErr w:type="spellEnd"/>
      <w:r w:rsidRPr="00140CBC">
        <w:rPr>
          <w:rFonts w:ascii="Times New Roman" w:hAnsi="Times New Roman"/>
        </w:rPr>
        <w:t xml:space="preserve"> </w:t>
      </w:r>
      <w:proofErr w:type="spellStart"/>
      <w:r w:rsidRPr="00140CBC">
        <w:rPr>
          <w:rFonts w:ascii="Times New Roman" w:hAnsi="Times New Roman"/>
        </w:rPr>
        <w:t>Schools</w:t>
      </w:r>
      <w:proofErr w:type="spellEnd"/>
      <w:r w:rsidRPr="00140CBC">
        <w:rPr>
          <w:rFonts w:ascii="Times New Roman" w:hAnsi="Times New Roman"/>
        </w:rPr>
        <w:t xml:space="preserve">: </w:t>
      </w:r>
      <w:proofErr w:type="spellStart"/>
      <w:r w:rsidRPr="00140CBC">
        <w:rPr>
          <w:rFonts w:ascii="Times New Roman" w:hAnsi="Times New Roman"/>
        </w:rPr>
        <w:t>International</w:t>
      </w:r>
      <w:proofErr w:type="spellEnd"/>
      <w:r w:rsidRPr="00140CBC">
        <w:rPr>
          <w:rFonts w:ascii="Times New Roman" w:hAnsi="Times New Roman"/>
        </w:rPr>
        <w:t xml:space="preserve"> </w:t>
      </w:r>
      <w:proofErr w:type="spellStart"/>
      <w:r w:rsidRPr="00140CBC">
        <w:rPr>
          <w:rFonts w:ascii="Times New Roman" w:hAnsi="Times New Roman"/>
        </w:rPr>
        <w:t>Persepectives</w:t>
      </w:r>
      <w:proofErr w:type="spellEnd"/>
      <w:r w:rsidRPr="00140CBC">
        <w:rPr>
          <w:rFonts w:ascii="Times New Roman" w:hAnsi="Times New Roman"/>
        </w:rPr>
        <w:t xml:space="preserve"> and </w:t>
      </w:r>
      <w:proofErr w:type="spellStart"/>
      <w:r w:rsidRPr="00140CBC">
        <w:rPr>
          <w:rFonts w:ascii="Times New Roman" w:hAnsi="Times New Roman"/>
        </w:rPr>
        <w:t>Policy</w:t>
      </w:r>
      <w:proofErr w:type="spellEnd"/>
      <w:r w:rsidRPr="00140CBC">
        <w:rPr>
          <w:rFonts w:ascii="Times New Roman" w:hAnsi="Times New Roman"/>
        </w:rPr>
        <w:t xml:space="preserve"> </w:t>
      </w:r>
      <w:proofErr w:type="spellStart"/>
      <w:r w:rsidRPr="00140CBC">
        <w:rPr>
          <w:rFonts w:ascii="Times New Roman" w:hAnsi="Times New Roman"/>
        </w:rPr>
        <w:t>Implications</w:t>
      </w:r>
      <w:proofErr w:type="spellEnd"/>
      <w:r w:rsidRPr="00140CBC">
        <w:rPr>
          <w:rFonts w:ascii="Times New Roman" w:hAnsi="Times New Roman"/>
        </w:rPr>
        <w:t xml:space="preserve">. </w:t>
      </w:r>
      <w:proofErr w:type="spellStart"/>
      <w:r w:rsidRPr="00140CBC">
        <w:rPr>
          <w:rFonts w:ascii="Times New Roman" w:hAnsi="Times New Roman"/>
          <w:i/>
          <w:iCs/>
        </w:rPr>
        <w:t>Teacher</w:t>
      </w:r>
      <w:proofErr w:type="spellEnd"/>
      <w:r w:rsidRPr="00140CBC">
        <w:rPr>
          <w:rFonts w:ascii="Times New Roman" w:hAnsi="Times New Roman"/>
          <w:i/>
          <w:iCs/>
        </w:rPr>
        <w:t xml:space="preserve"> </w:t>
      </w:r>
      <w:r w:rsidRPr="00140CBC">
        <w:rPr>
          <w:rFonts w:ascii="Times New Roman" w:hAnsi="Times New Roman" w:cs="Times New Roman"/>
          <w:i/>
          <w:iCs/>
        </w:rPr>
        <w:t>&amp;</w:t>
      </w:r>
      <w:r w:rsidRPr="00140CBC">
        <w:rPr>
          <w:rFonts w:ascii="Times New Roman" w:hAnsi="Times New Roman"/>
          <w:i/>
          <w:iCs/>
        </w:rPr>
        <w:t xml:space="preserve"> </w:t>
      </w:r>
      <w:proofErr w:type="spellStart"/>
      <w:r w:rsidRPr="00140CBC">
        <w:rPr>
          <w:rFonts w:ascii="Times New Roman" w:hAnsi="Times New Roman"/>
          <w:i/>
          <w:iCs/>
        </w:rPr>
        <w:t>Teacher</w:t>
      </w:r>
      <w:proofErr w:type="spellEnd"/>
      <w:r w:rsidRPr="00140CBC">
        <w:rPr>
          <w:rFonts w:ascii="Times New Roman" w:hAnsi="Times New Roman"/>
          <w:i/>
          <w:iCs/>
        </w:rPr>
        <w:t xml:space="preserve"> </w:t>
      </w:r>
      <w:proofErr w:type="spellStart"/>
      <w:r w:rsidRPr="00140CBC">
        <w:rPr>
          <w:rFonts w:ascii="Times New Roman" w:hAnsi="Times New Roman"/>
          <w:i/>
          <w:iCs/>
        </w:rPr>
        <w:t>Education</w:t>
      </w:r>
      <w:proofErr w:type="spellEnd"/>
      <w:r w:rsidRPr="00140CBC">
        <w:rPr>
          <w:rFonts w:ascii="Times New Roman" w:hAnsi="Times New Roman"/>
          <w:i/>
          <w:iCs/>
        </w:rPr>
        <w:t xml:space="preserve">. </w:t>
      </w:r>
      <w:r w:rsidR="00485506" w:rsidRPr="00140CBC">
        <w:rPr>
          <w:rFonts w:ascii="Times New Roman" w:hAnsi="Times New Roman"/>
        </w:rPr>
        <w:t>1996, s. 517.</w:t>
      </w:r>
      <w:r w:rsidRPr="00140CBC">
        <w:rPr>
          <w:rFonts w:ascii="Times New Roman" w:hAnsi="Times New Roman"/>
        </w:rPr>
        <w:t xml:space="preserve"> </w:t>
      </w:r>
    </w:p>
    <w:p w14:paraId="62F750D4" w14:textId="6100E8B0" w:rsidR="00A30C67" w:rsidRPr="00140CBC" w:rsidRDefault="00A30C67" w:rsidP="00140CBC">
      <w:pPr>
        <w:widowControl w:val="0"/>
        <w:autoSpaceDE w:val="0"/>
        <w:autoSpaceDN w:val="0"/>
        <w:adjustRightInd w:val="0"/>
        <w:spacing w:after="0" w:line="276" w:lineRule="auto"/>
        <w:ind w:left="567" w:hanging="425"/>
        <w:jc w:val="both"/>
        <w:rPr>
          <w:rFonts w:ascii="Times New Roman" w:hAnsi="Times New Roman" w:cs="Times New Roman"/>
        </w:rPr>
      </w:pPr>
      <w:proofErr w:type="spellStart"/>
      <w:r w:rsidRPr="00140CBC">
        <w:rPr>
          <w:rFonts w:ascii="Times New Roman" w:hAnsi="Times New Roman" w:cs="Times New Roman"/>
        </w:rPr>
        <w:t>Kapušová</w:t>
      </w:r>
      <w:proofErr w:type="spellEnd"/>
      <w:r w:rsidRPr="00140CBC">
        <w:rPr>
          <w:rFonts w:ascii="Times New Roman" w:hAnsi="Times New Roman" w:cs="Times New Roman"/>
        </w:rPr>
        <w:t xml:space="preserve">, E.,&amp; Szobiová, E. (2018). Vzájomné vzťahy mentálneho zdravia a </w:t>
      </w:r>
      <w:proofErr w:type="spellStart"/>
      <w:r w:rsidRPr="00140CBC">
        <w:rPr>
          <w:rFonts w:ascii="Times New Roman" w:hAnsi="Times New Roman" w:cs="Times New Roman"/>
        </w:rPr>
        <w:t>reziliencie</w:t>
      </w:r>
      <w:proofErr w:type="spellEnd"/>
      <w:r w:rsidRPr="00140CBC">
        <w:rPr>
          <w:rFonts w:ascii="Times New Roman" w:hAnsi="Times New Roman" w:cs="Times New Roman"/>
        </w:rPr>
        <w:t xml:space="preserve"> u umelecky nadaných adolescentov. In: Duševné zdravie a </w:t>
      </w:r>
      <w:proofErr w:type="spellStart"/>
      <w:r w:rsidRPr="00140CBC">
        <w:rPr>
          <w:rFonts w:ascii="Times New Roman" w:hAnsi="Times New Roman" w:cs="Times New Roman"/>
        </w:rPr>
        <w:t>well-being</w:t>
      </w:r>
      <w:proofErr w:type="spellEnd"/>
      <w:r w:rsidRPr="00140CBC">
        <w:rPr>
          <w:rFonts w:ascii="Times New Roman" w:hAnsi="Times New Roman" w:cs="Times New Roman"/>
        </w:rPr>
        <w:t xml:space="preserve"> virtuálnej generácie. </w:t>
      </w:r>
      <w:r w:rsidRPr="00140CBC">
        <w:rPr>
          <w:rFonts w:ascii="Times New Roman" w:hAnsi="Times New Roman" w:cs="Times New Roman"/>
          <w:i/>
          <w:iCs/>
        </w:rPr>
        <w:t xml:space="preserve">Zborník príspevkov z medzinárodnej vedeckej konferencie, </w:t>
      </w:r>
      <w:r w:rsidRPr="00140CBC">
        <w:rPr>
          <w:rFonts w:ascii="Times New Roman" w:hAnsi="Times New Roman" w:cs="Times New Roman"/>
        </w:rPr>
        <w:t>1, 138-147.</w:t>
      </w:r>
    </w:p>
    <w:p w14:paraId="092D0567" w14:textId="5A00923F" w:rsidR="0089701C" w:rsidRPr="00140CBC" w:rsidRDefault="0089701C" w:rsidP="00140CBC">
      <w:pPr>
        <w:widowControl w:val="0"/>
        <w:autoSpaceDE w:val="0"/>
        <w:autoSpaceDN w:val="0"/>
        <w:adjustRightInd w:val="0"/>
        <w:spacing w:after="0" w:line="276" w:lineRule="auto"/>
        <w:ind w:left="567" w:hanging="425"/>
        <w:jc w:val="both"/>
        <w:rPr>
          <w:rFonts w:ascii="Times New Roman" w:hAnsi="Times New Roman" w:cs="Times New Roman"/>
        </w:rPr>
      </w:pPr>
      <w:proofErr w:type="spellStart"/>
      <w:r w:rsidRPr="00140CBC">
        <w:rPr>
          <w:rFonts w:ascii="Times New Roman" w:hAnsi="Times New Roman" w:cs="Times New Roman"/>
        </w:rPr>
        <w:t>Křivohlavý</w:t>
      </w:r>
      <w:proofErr w:type="spellEnd"/>
      <w:r w:rsidRPr="00140CBC">
        <w:rPr>
          <w:rFonts w:ascii="Times New Roman" w:hAnsi="Times New Roman" w:cs="Times New Roman"/>
        </w:rPr>
        <w:t xml:space="preserve">, J. (1998). </w:t>
      </w:r>
      <w:r w:rsidRPr="00140CBC">
        <w:rPr>
          <w:rFonts w:ascii="Times New Roman" w:hAnsi="Times New Roman" w:cs="Times New Roman"/>
          <w:i/>
          <w:iCs/>
        </w:rPr>
        <w:t xml:space="preserve">Jak </w:t>
      </w:r>
      <w:proofErr w:type="spellStart"/>
      <w:r w:rsidRPr="00140CBC">
        <w:rPr>
          <w:rFonts w:ascii="Times New Roman" w:hAnsi="Times New Roman" w:cs="Times New Roman"/>
          <w:i/>
          <w:iCs/>
        </w:rPr>
        <w:t>neztratit</w:t>
      </w:r>
      <w:proofErr w:type="spellEnd"/>
      <w:r w:rsidRPr="00140CBC">
        <w:rPr>
          <w:rFonts w:ascii="Times New Roman" w:hAnsi="Times New Roman" w:cs="Times New Roman"/>
          <w:i/>
          <w:iCs/>
        </w:rPr>
        <w:t xml:space="preserve"> nadšení.</w:t>
      </w:r>
      <w:r w:rsidRPr="00140CBC">
        <w:rPr>
          <w:rFonts w:ascii="Times New Roman" w:hAnsi="Times New Roman" w:cs="Times New Roman"/>
        </w:rPr>
        <w:t xml:space="preserve"> </w:t>
      </w:r>
      <w:proofErr w:type="spellStart"/>
      <w:r w:rsidRPr="00140CBC">
        <w:rPr>
          <w:rFonts w:ascii="Times New Roman" w:hAnsi="Times New Roman" w:cs="Times New Roman"/>
        </w:rPr>
        <w:t>Grada</w:t>
      </w:r>
      <w:proofErr w:type="spellEnd"/>
      <w:r w:rsidRPr="00140CBC">
        <w:rPr>
          <w:rFonts w:ascii="Times New Roman" w:hAnsi="Times New Roman" w:cs="Times New Roman"/>
        </w:rPr>
        <w:t>.</w:t>
      </w:r>
    </w:p>
    <w:p w14:paraId="1F34E895" w14:textId="77777777" w:rsidR="0089701C" w:rsidRPr="00140CBC" w:rsidRDefault="0089701C" w:rsidP="00140CBC">
      <w:pPr>
        <w:widowControl w:val="0"/>
        <w:autoSpaceDE w:val="0"/>
        <w:autoSpaceDN w:val="0"/>
        <w:adjustRightInd w:val="0"/>
        <w:spacing w:after="0" w:line="276" w:lineRule="auto"/>
        <w:ind w:left="567" w:hanging="425"/>
        <w:jc w:val="both"/>
        <w:rPr>
          <w:rFonts w:ascii="Times New Roman" w:hAnsi="Times New Roman" w:cs="Times New Roman"/>
        </w:rPr>
      </w:pPr>
      <w:proofErr w:type="spellStart"/>
      <w:r w:rsidRPr="00140CBC">
        <w:rPr>
          <w:rFonts w:ascii="Times New Roman" w:hAnsi="Times New Roman" w:cs="Times New Roman"/>
        </w:rPr>
        <w:t>Kyriacou</w:t>
      </w:r>
      <w:proofErr w:type="spellEnd"/>
      <w:r w:rsidRPr="00140CBC">
        <w:rPr>
          <w:rFonts w:ascii="Times New Roman" w:hAnsi="Times New Roman" w:cs="Times New Roman"/>
        </w:rPr>
        <w:t xml:space="preserve">, C. (2008). </w:t>
      </w:r>
      <w:proofErr w:type="spellStart"/>
      <w:r w:rsidRPr="00140CBC">
        <w:rPr>
          <w:rFonts w:ascii="Times New Roman" w:hAnsi="Times New Roman" w:cs="Times New Roman"/>
          <w:i/>
          <w:iCs/>
        </w:rPr>
        <w:t>Klíčové</w:t>
      </w:r>
      <w:proofErr w:type="spellEnd"/>
      <w:r w:rsidRPr="00140CBC">
        <w:rPr>
          <w:rFonts w:ascii="Times New Roman" w:hAnsi="Times New Roman" w:cs="Times New Roman"/>
          <w:i/>
          <w:iCs/>
        </w:rPr>
        <w:t xml:space="preserve"> </w:t>
      </w:r>
      <w:proofErr w:type="spellStart"/>
      <w:r w:rsidRPr="00140CBC">
        <w:rPr>
          <w:rFonts w:ascii="Times New Roman" w:hAnsi="Times New Roman" w:cs="Times New Roman"/>
          <w:i/>
          <w:iCs/>
        </w:rPr>
        <w:t>dovednosti</w:t>
      </w:r>
      <w:proofErr w:type="spellEnd"/>
      <w:r w:rsidRPr="00140CBC">
        <w:rPr>
          <w:rFonts w:ascii="Times New Roman" w:hAnsi="Times New Roman" w:cs="Times New Roman"/>
          <w:i/>
          <w:iCs/>
        </w:rPr>
        <w:t xml:space="preserve"> </w:t>
      </w:r>
      <w:proofErr w:type="spellStart"/>
      <w:r w:rsidRPr="00140CBC">
        <w:rPr>
          <w:rFonts w:ascii="Times New Roman" w:hAnsi="Times New Roman" w:cs="Times New Roman"/>
          <w:i/>
          <w:iCs/>
        </w:rPr>
        <w:t>učitele</w:t>
      </w:r>
      <w:proofErr w:type="spellEnd"/>
      <w:r w:rsidRPr="00140CBC">
        <w:rPr>
          <w:rFonts w:ascii="Times New Roman" w:hAnsi="Times New Roman" w:cs="Times New Roman"/>
          <w:i/>
          <w:iCs/>
        </w:rPr>
        <w:t>.</w:t>
      </w:r>
      <w:r w:rsidRPr="00140CBC">
        <w:rPr>
          <w:rFonts w:ascii="Times New Roman" w:hAnsi="Times New Roman" w:cs="Times New Roman"/>
        </w:rPr>
        <w:t xml:space="preserve"> Portál.</w:t>
      </w:r>
    </w:p>
    <w:p w14:paraId="178E2504" w14:textId="432EC51F" w:rsidR="0087064E" w:rsidRPr="00140CBC" w:rsidRDefault="0087064E" w:rsidP="00140CBC">
      <w:pPr>
        <w:widowControl w:val="0"/>
        <w:autoSpaceDE w:val="0"/>
        <w:autoSpaceDN w:val="0"/>
        <w:adjustRightInd w:val="0"/>
        <w:spacing w:after="0" w:line="276" w:lineRule="auto"/>
        <w:ind w:left="567" w:hanging="425"/>
        <w:jc w:val="both"/>
        <w:rPr>
          <w:rFonts w:ascii="Times New Roman" w:hAnsi="Times New Roman" w:cs="Times New Roman"/>
        </w:rPr>
      </w:pPr>
      <w:proofErr w:type="spellStart"/>
      <w:r w:rsidRPr="00140CBC">
        <w:rPr>
          <w:rFonts w:ascii="Times New Roman" w:hAnsi="Times New Roman"/>
        </w:rPr>
        <w:t>Lee</w:t>
      </w:r>
      <w:proofErr w:type="spellEnd"/>
      <w:r w:rsidRPr="00140CBC">
        <w:rPr>
          <w:rFonts w:ascii="Times New Roman" w:hAnsi="Times New Roman"/>
        </w:rPr>
        <w:t xml:space="preserve">, S., </w:t>
      </w:r>
      <w:proofErr w:type="spellStart"/>
      <w:r w:rsidRPr="00140CBC">
        <w:rPr>
          <w:rFonts w:ascii="Times New Roman" w:hAnsi="Times New Roman"/>
        </w:rPr>
        <w:t>You</w:t>
      </w:r>
      <w:proofErr w:type="spellEnd"/>
      <w:r w:rsidRPr="00140CBC">
        <w:rPr>
          <w:rFonts w:ascii="Times New Roman" w:hAnsi="Times New Roman"/>
        </w:rPr>
        <w:t xml:space="preserve">, S., &amp; </w:t>
      </w:r>
      <w:proofErr w:type="spellStart"/>
      <w:r w:rsidRPr="00140CBC">
        <w:rPr>
          <w:rFonts w:ascii="Times New Roman" w:hAnsi="Times New Roman"/>
        </w:rPr>
        <w:t>Furlong</w:t>
      </w:r>
      <w:proofErr w:type="spellEnd"/>
      <w:r w:rsidRPr="00140CBC">
        <w:rPr>
          <w:rFonts w:ascii="Times New Roman" w:hAnsi="Times New Roman"/>
        </w:rPr>
        <w:t xml:space="preserve">, M. J. (2015). </w:t>
      </w:r>
      <w:proofErr w:type="spellStart"/>
      <w:r w:rsidRPr="00140CBC">
        <w:rPr>
          <w:rFonts w:ascii="Times New Roman" w:hAnsi="Times New Roman"/>
        </w:rPr>
        <w:t>Validation</w:t>
      </w:r>
      <w:proofErr w:type="spellEnd"/>
      <w:r w:rsidRPr="00140CBC">
        <w:rPr>
          <w:rFonts w:ascii="Times New Roman" w:hAnsi="Times New Roman"/>
        </w:rPr>
        <w:t xml:space="preserve"> </w:t>
      </w:r>
      <w:proofErr w:type="spellStart"/>
      <w:r w:rsidRPr="00140CBC">
        <w:rPr>
          <w:rFonts w:ascii="Times New Roman" w:hAnsi="Times New Roman"/>
        </w:rPr>
        <w:t>of</w:t>
      </w:r>
      <w:proofErr w:type="spellEnd"/>
      <w:r w:rsidRPr="00140CBC">
        <w:rPr>
          <w:rFonts w:ascii="Times New Roman" w:hAnsi="Times New Roman"/>
        </w:rPr>
        <w:t xml:space="preserve"> </w:t>
      </w:r>
      <w:proofErr w:type="spellStart"/>
      <w:r w:rsidRPr="00140CBC">
        <w:rPr>
          <w:rFonts w:ascii="Times New Roman" w:hAnsi="Times New Roman"/>
        </w:rPr>
        <w:t>the</w:t>
      </w:r>
      <w:proofErr w:type="spellEnd"/>
      <w:r w:rsidRPr="00140CBC">
        <w:rPr>
          <w:rFonts w:ascii="Times New Roman" w:hAnsi="Times New Roman"/>
        </w:rPr>
        <w:t xml:space="preserve"> </w:t>
      </w:r>
      <w:proofErr w:type="spellStart"/>
      <w:r w:rsidRPr="00140CBC">
        <w:rPr>
          <w:rFonts w:ascii="Times New Roman" w:hAnsi="Times New Roman"/>
        </w:rPr>
        <w:t>Social</w:t>
      </w:r>
      <w:proofErr w:type="spellEnd"/>
      <w:r w:rsidRPr="00140CBC">
        <w:rPr>
          <w:rFonts w:ascii="Times New Roman" w:hAnsi="Times New Roman"/>
        </w:rPr>
        <w:t xml:space="preserve"> </w:t>
      </w:r>
      <w:proofErr w:type="spellStart"/>
      <w:r w:rsidRPr="00140CBC">
        <w:rPr>
          <w:rFonts w:ascii="Times New Roman" w:hAnsi="Times New Roman"/>
        </w:rPr>
        <w:t>Emotional</w:t>
      </w:r>
      <w:proofErr w:type="spellEnd"/>
      <w:r w:rsidRPr="00140CBC">
        <w:rPr>
          <w:rFonts w:ascii="Times New Roman" w:hAnsi="Times New Roman"/>
        </w:rPr>
        <w:t xml:space="preserve"> </w:t>
      </w:r>
      <w:proofErr w:type="spellStart"/>
      <w:r w:rsidRPr="00140CBC">
        <w:rPr>
          <w:rFonts w:ascii="Times New Roman" w:hAnsi="Times New Roman"/>
        </w:rPr>
        <w:t>Health</w:t>
      </w:r>
      <w:proofErr w:type="spellEnd"/>
      <w:r w:rsidRPr="00140CBC">
        <w:rPr>
          <w:rFonts w:ascii="Times New Roman" w:hAnsi="Times New Roman"/>
        </w:rPr>
        <w:t xml:space="preserve"> </w:t>
      </w:r>
      <w:proofErr w:type="spellStart"/>
      <w:r w:rsidRPr="00140CBC">
        <w:rPr>
          <w:rFonts w:ascii="Times New Roman" w:hAnsi="Times New Roman"/>
        </w:rPr>
        <w:t>Survey</w:t>
      </w:r>
      <w:proofErr w:type="spellEnd"/>
      <w:r w:rsidRPr="00140CBC">
        <w:rPr>
          <w:rFonts w:ascii="Times New Roman" w:hAnsi="Times New Roman"/>
        </w:rPr>
        <w:t xml:space="preserve"> </w:t>
      </w:r>
      <w:proofErr w:type="spellStart"/>
      <w:r w:rsidRPr="00140CBC">
        <w:rPr>
          <w:rFonts w:ascii="Times New Roman" w:hAnsi="Times New Roman"/>
        </w:rPr>
        <w:t>for</w:t>
      </w:r>
      <w:proofErr w:type="spellEnd"/>
      <w:r w:rsidRPr="00140CBC">
        <w:rPr>
          <w:rFonts w:ascii="Times New Roman" w:hAnsi="Times New Roman"/>
        </w:rPr>
        <w:t xml:space="preserve"> </w:t>
      </w:r>
      <w:proofErr w:type="spellStart"/>
      <w:r w:rsidRPr="00140CBC">
        <w:rPr>
          <w:rFonts w:ascii="Times New Roman" w:hAnsi="Times New Roman"/>
        </w:rPr>
        <w:t>Korean</w:t>
      </w:r>
      <w:proofErr w:type="spellEnd"/>
      <w:r w:rsidRPr="00140CBC">
        <w:rPr>
          <w:rFonts w:ascii="Times New Roman" w:hAnsi="Times New Roman"/>
        </w:rPr>
        <w:t xml:space="preserve"> </w:t>
      </w:r>
      <w:proofErr w:type="spellStart"/>
      <w:r w:rsidRPr="00140CBC">
        <w:rPr>
          <w:rFonts w:ascii="Times New Roman" w:hAnsi="Times New Roman"/>
        </w:rPr>
        <w:t>school</w:t>
      </w:r>
      <w:proofErr w:type="spellEnd"/>
      <w:r w:rsidRPr="00140CBC">
        <w:rPr>
          <w:rFonts w:ascii="Times New Roman" w:hAnsi="Times New Roman"/>
        </w:rPr>
        <w:t xml:space="preserve"> </w:t>
      </w:r>
      <w:proofErr w:type="spellStart"/>
      <w:r w:rsidRPr="00140CBC">
        <w:rPr>
          <w:rFonts w:ascii="Times New Roman" w:hAnsi="Times New Roman"/>
        </w:rPr>
        <w:t>students</w:t>
      </w:r>
      <w:proofErr w:type="spellEnd"/>
      <w:r w:rsidRPr="00140CBC">
        <w:rPr>
          <w:rFonts w:ascii="Times New Roman" w:hAnsi="Times New Roman"/>
        </w:rPr>
        <w:t xml:space="preserve">. </w:t>
      </w:r>
      <w:proofErr w:type="spellStart"/>
      <w:r w:rsidRPr="00140CBC">
        <w:rPr>
          <w:rFonts w:ascii="Times New Roman" w:hAnsi="Times New Roman"/>
        </w:rPr>
        <w:t>Child</w:t>
      </w:r>
      <w:proofErr w:type="spellEnd"/>
      <w:r w:rsidRPr="00140CBC">
        <w:rPr>
          <w:rFonts w:ascii="Times New Roman" w:hAnsi="Times New Roman"/>
        </w:rPr>
        <w:t xml:space="preserve"> </w:t>
      </w:r>
      <w:proofErr w:type="spellStart"/>
      <w:r w:rsidRPr="00140CBC">
        <w:rPr>
          <w:rFonts w:ascii="Times New Roman" w:hAnsi="Times New Roman"/>
        </w:rPr>
        <w:t>Indicators</w:t>
      </w:r>
      <w:proofErr w:type="spellEnd"/>
      <w:r w:rsidRPr="00140CBC">
        <w:rPr>
          <w:rFonts w:ascii="Times New Roman" w:hAnsi="Times New Roman"/>
        </w:rPr>
        <w:t xml:space="preserve"> </w:t>
      </w:r>
      <w:proofErr w:type="spellStart"/>
      <w:r w:rsidRPr="00140CBC">
        <w:rPr>
          <w:rFonts w:ascii="Times New Roman" w:hAnsi="Times New Roman"/>
        </w:rPr>
        <w:t>Research</w:t>
      </w:r>
      <w:proofErr w:type="spellEnd"/>
      <w:r w:rsidRPr="00140CBC">
        <w:rPr>
          <w:rFonts w:ascii="Times New Roman" w:hAnsi="Times New Roman"/>
        </w:rPr>
        <w:t xml:space="preserve">. </w:t>
      </w:r>
      <w:proofErr w:type="spellStart"/>
      <w:r w:rsidRPr="00140CBC">
        <w:rPr>
          <w:rFonts w:ascii="Times New Roman" w:hAnsi="Times New Roman"/>
        </w:rPr>
        <w:t>Published</w:t>
      </w:r>
      <w:proofErr w:type="spellEnd"/>
      <w:r w:rsidRPr="00140CBC">
        <w:rPr>
          <w:rFonts w:ascii="Times New Roman" w:hAnsi="Times New Roman"/>
        </w:rPr>
        <w:t xml:space="preserve"> </w:t>
      </w:r>
      <w:proofErr w:type="spellStart"/>
      <w:r w:rsidRPr="00140CBC">
        <w:rPr>
          <w:rFonts w:ascii="Times New Roman" w:hAnsi="Times New Roman"/>
        </w:rPr>
        <w:t>online</w:t>
      </w:r>
      <w:proofErr w:type="spellEnd"/>
      <w:r w:rsidRPr="00140CBC">
        <w:rPr>
          <w:rFonts w:ascii="Times New Roman" w:hAnsi="Times New Roman"/>
        </w:rPr>
        <w:t xml:space="preserve">, 24 </w:t>
      </w:r>
      <w:proofErr w:type="spellStart"/>
      <w:r w:rsidRPr="00140CBC">
        <w:rPr>
          <w:rFonts w:ascii="Times New Roman" w:hAnsi="Times New Roman"/>
        </w:rPr>
        <w:t>January</w:t>
      </w:r>
      <w:proofErr w:type="spellEnd"/>
      <w:r w:rsidRPr="00140CBC">
        <w:rPr>
          <w:rFonts w:ascii="Times New Roman" w:hAnsi="Times New Roman"/>
        </w:rPr>
        <w:t xml:space="preserve"> 2015.</w:t>
      </w:r>
    </w:p>
    <w:p w14:paraId="4BCB5D64" w14:textId="43E3DC7B" w:rsidR="0089701C" w:rsidRPr="00140CBC" w:rsidRDefault="0089701C" w:rsidP="00140CBC">
      <w:pPr>
        <w:widowControl w:val="0"/>
        <w:autoSpaceDE w:val="0"/>
        <w:autoSpaceDN w:val="0"/>
        <w:adjustRightInd w:val="0"/>
        <w:spacing w:after="0" w:line="276" w:lineRule="auto"/>
        <w:ind w:left="567" w:hanging="425"/>
        <w:jc w:val="both"/>
        <w:rPr>
          <w:rFonts w:ascii="Times New Roman" w:hAnsi="Times New Roman" w:cs="Times New Roman"/>
        </w:rPr>
      </w:pPr>
      <w:proofErr w:type="spellStart"/>
      <w:r w:rsidRPr="00140CBC">
        <w:rPr>
          <w:rFonts w:ascii="Times New Roman" w:hAnsi="Times New Roman" w:cs="Times New Roman"/>
        </w:rPr>
        <w:t>Manwell</w:t>
      </w:r>
      <w:proofErr w:type="spellEnd"/>
      <w:r w:rsidRPr="00140CBC">
        <w:rPr>
          <w:rFonts w:ascii="Times New Roman" w:hAnsi="Times New Roman" w:cs="Times New Roman"/>
        </w:rPr>
        <w:t xml:space="preserve">, L. A., </w:t>
      </w:r>
      <w:proofErr w:type="spellStart"/>
      <w:r w:rsidRPr="00140CBC">
        <w:rPr>
          <w:rFonts w:ascii="Times New Roman" w:hAnsi="Times New Roman" w:cs="Times New Roman"/>
        </w:rPr>
        <w:t>Barbic</w:t>
      </w:r>
      <w:proofErr w:type="spellEnd"/>
      <w:r w:rsidRPr="00140CBC">
        <w:rPr>
          <w:rFonts w:ascii="Times New Roman" w:hAnsi="Times New Roman" w:cs="Times New Roman"/>
        </w:rPr>
        <w:t xml:space="preserve">, S. P., </w:t>
      </w:r>
      <w:proofErr w:type="spellStart"/>
      <w:r w:rsidRPr="00140CBC">
        <w:rPr>
          <w:rFonts w:ascii="Times New Roman" w:hAnsi="Times New Roman" w:cs="Times New Roman"/>
        </w:rPr>
        <w:t>Roberts</w:t>
      </w:r>
      <w:proofErr w:type="spellEnd"/>
      <w:r w:rsidRPr="00140CBC">
        <w:rPr>
          <w:rFonts w:ascii="Times New Roman" w:hAnsi="Times New Roman" w:cs="Times New Roman"/>
        </w:rPr>
        <w:t xml:space="preserve">, K., </w:t>
      </w:r>
      <w:proofErr w:type="spellStart"/>
      <w:r w:rsidRPr="00140CBC">
        <w:rPr>
          <w:rFonts w:ascii="Times New Roman" w:hAnsi="Times New Roman" w:cs="Times New Roman"/>
        </w:rPr>
        <w:t>Durisko</w:t>
      </w:r>
      <w:proofErr w:type="spellEnd"/>
      <w:r w:rsidRPr="00140CBC">
        <w:rPr>
          <w:rFonts w:ascii="Times New Roman" w:hAnsi="Times New Roman" w:cs="Times New Roman"/>
        </w:rPr>
        <w:t xml:space="preserve">, Z., </w:t>
      </w:r>
      <w:proofErr w:type="spellStart"/>
      <w:r w:rsidRPr="00140CBC">
        <w:rPr>
          <w:rFonts w:ascii="Times New Roman" w:hAnsi="Times New Roman" w:cs="Times New Roman"/>
        </w:rPr>
        <w:t>Lee</w:t>
      </w:r>
      <w:proofErr w:type="spellEnd"/>
      <w:r w:rsidRPr="00140CBC">
        <w:rPr>
          <w:rFonts w:ascii="Times New Roman" w:hAnsi="Times New Roman" w:cs="Times New Roman"/>
        </w:rPr>
        <w:t xml:space="preserve">, C., </w:t>
      </w:r>
      <w:proofErr w:type="spellStart"/>
      <w:r w:rsidRPr="00140CBC">
        <w:rPr>
          <w:rFonts w:ascii="Times New Roman" w:hAnsi="Times New Roman" w:cs="Times New Roman"/>
        </w:rPr>
        <w:t>Ware</w:t>
      </w:r>
      <w:proofErr w:type="spellEnd"/>
      <w:r w:rsidRPr="00140CBC">
        <w:rPr>
          <w:rFonts w:ascii="Times New Roman" w:hAnsi="Times New Roman" w:cs="Times New Roman"/>
        </w:rPr>
        <w:t xml:space="preserve">, E., &amp; </w:t>
      </w:r>
      <w:proofErr w:type="spellStart"/>
      <w:r w:rsidRPr="00140CBC">
        <w:rPr>
          <w:rFonts w:ascii="Times New Roman" w:hAnsi="Times New Roman" w:cs="Times New Roman"/>
        </w:rPr>
        <w:t>McKenzie</w:t>
      </w:r>
      <w:proofErr w:type="spellEnd"/>
      <w:r w:rsidRPr="00140CBC">
        <w:rPr>
          <w:rFonts w:ascii="Times New Roman" w:hAnsi="Times New Roman" w:cs="Times New Roman"/>
        </w:rPr>
        <w:t xml:space="preserve">, K. (2015). </w:t>
      </w:r>
      <w:proofErr w:type="spellStart"/>
      <w:r w:rsidRPr="00140CBC">
        <w:rPr>
          <w:rFonts w:ascii="Times New Roman" w:hAnsi="Times New Roman" w:cs="Times New Roman"/>
        </w:rPr>
        <w:t>What</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is</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mental</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health</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Evidence</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towards</w:t>
      </w:r>
      <w:proofErr w:type="spellEnd"/>
      <w:r w:rsidRPr="00140CBC">
        <w:rPr>
          <w:rFonts w:ascii="Times New Roman" w:hAnsi="Times New Roman" w:cs="Times New Roman"/>
        </w:rPr>
        <w:t xml:space="preserve"> a new </w:t>
      </w:r>
      <w:proofErr w:type="spellStart"/>
      <w:r w:rsidRPr="00140CBC">
        <w:rPr>
          <w:rFonts w:ascii="Times New Roman" w:hAnsi="Times New Roman" w:cs="Times New Roman"/>
        </w:rPr>
        <w:t>definition</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from</w:t>
      </w:r>
      <w:proofErr w:type="spellEnd"/>
      <w:r w:rsidRPr="00140CBC">
        <w:rPr>
          <w:rFonts w:ascii="Times New Roman" w:hAnsi="Times New Roman" w:cs="Times New Roman"/>
        </w:rPr>
        <w:t xml:space="preserve"> a </w:t>
      </w:r>
      <w:proofErr w:type="spellStart"/>
      <w:r w:rsidRPr="00140CBC">
        <w:rPr>
          <w:rFonts w:ascii="Times New Roman" w:hAnsi="Times New Roman" w:cs="Times New Roman"/>
        </w:rPr>
        <w:t>mixed</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methods</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multidisciplinary</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international</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survey</w:t>
      </w:r>
      <w:proofErr w:type="spellEnd"/>
      <w:r w:rsidRPr="00140CBC">
        <w:rPr>
          <w:rFonts w:ascii="Times New Roman" w:hAnsi="Times New Roman" w:cs="Times New Roman"/>
        </w:rPr>
        <w:t>. </w:t>
      </w:r>
      <w:r w:rsidRPr="00140CBC">
        <w:rPr>
          <w:rFonts w:ascii="Times New Roman" w:hAnsi="Times New Roman" w:cs="Times New Roman"/>
          <w:i/>
          <w:iCs/>
        </w:rPr>
        <w:t xml:space="preserve">BMJ </w:t>
      </w:r>
      <w:proofErr w:type="spellStart"/>
      <w:r w:rsidRPr="00140CBC">
        <w:rPr>
          <w:rFonts w:ascii="Times New Roman" w:hAnsi="Times New Roman" w:cs="Times New Roman"/>
          <w:i/>
          <w:iCs/>
        </w:rPr>
        <w:t>Open</w:t>
      </w:r>
      <w:proofErr w:type="spellEnd"/>
      <w:r w:rsidRPr="00140CBC">
        <w:rPr>
          <w:rFonts w:ascii="Times New Roman" w:hAnsi="Times New Roman" w:cs="Times New Roman"/>
        </w:rPr>
        <w:t>, </w:t>
      </w:r>
      <w:r w:rsidRPr="00140CBC">
        <w:rPr>
          <w:rFonts w:ascii="Times New Roman" w:hAnsi="Times New Roman" w:cs="Times New Roman"/>
          <w:i/>
          <w:iCs/>
        </w:rPr>
        <w:t>5</w:t>
      </w:r>
      <w:r w:rsidRPr="00140CBC">
        <w:rPr>
          <w:rFonts w:ascii="Times New Roman" w:hAnsi="Times New Roman" w:cs="Times New Roman"/>
        </w:rPr>
        <w:t xml:space="preserve">(6), e007079. </w:t>
      </w:r>
      <w:r w:rsidRPr="00140CBC">
        <w:rPr>
          <w:rStyle w:val="Internetovodkaz"/>
          <w:rFonts w:ascii="Times New Roman" w:hAnsi="Times New Roman" w:cs="Times New Roman"/>
          <w:color w:val="auto"/>
          <w:u w:val="none"/>
        </w:rPr>
        <w:t>http://doi.org/10.1136/bmjopen-2014-007079</w:t>
      </w:r>
    </w:p>
    <w:p w14:paraId="53CAA72F" w14:textId="77777777" w:rsidR="0089701C" w:rsidRPr="00140CBC" w:rsidRDefault="0089701C" w:rsidP="00140CBC">
      <w:pPr>
        <w:widowControl w:val="0"/>
        <w:autoSpaceDE w:val="0"/>
        <w:autoSpaceDN w:val="0"/>
        <w:adjustRightInd w:val="0"/>
        <w:spacing w:after="0" w:line="276" w:lineRule="auto"/>
        <w:ind w:left="567" w:hanging="425"/>
        <w:jc w:val="both"/>
        <w:rPr>
          <w:rFonts w:ascii="Times New Roman" w:hAnsi="Times New Roman" w:cs="Times New Roman"/>
        </w:rPr>
      </w:pPr>
      <w:bookmarkStart w:id="9" w:name="_Hlk92713566"/>
      <w:r w:rsidRPr="00140CBC">
        <w:rPr>
          <w:rFonts w:ascii="Times New Roman" w:hAnsi="Times New Roman" w:cs="Times New Roman"/>
        </w:rPr>
        <w:t xml:space="preserve">Mesárošová, B., Hajdúk, M., &amp; Heretik Jr., A. (2014). Reziliencia ako črta a výsledok v procese prijímacích pohovorov uchádzačov o štúdium v odbore psychológia. </w:t>
      </w:r>
      <w:r w:rsidRPr="00140CBC">
        <w:rPr>
          <w:rFonts w:ascii="Times New Roman" w:hAnsi="Times New Roman" w:cs="Times New Roman"/>
          <w:i/>
          <w:iCs/>
        </w:rPr>
        <w:t>Československá psychologie</w:t>
      </w:r>
      <w:r w:rsidRPr="00140CBC">
        <w:rPr>
          <w:rFonts w:ascii="Times New Roman" w:hAnsi="Times New Roman" w:cs="Times New Roman"/>
        </w:rPr>
        <w:t xml:space="preserve">, </w:t>
      </w:r>
      <w:r w:rsidRPr="00140CBC">
        <w:rPr>
          <w:rFonts w:ascii="Times New Roman" w:hAnsi="Times New Roman" w:cs="Times New Roman"/>
          <w:i/>
          <w:iCs/>
        </w:rPr>
        <w:t>58</w:t>
      </w:r>
      <w:r w:rsidRPr="00140CBC">
        <w:rPr>
          <w:rFonts w:ascii="Times New Roman" w:hAnsi="Times New Roman" w:cs="Times New Roman"/>
        </w:rPr>
        <w:t>(4), 340–354.</w:t>
      </w:r>
    </w:p>
    <w:bookmarkEnd w:id="9"/>
    <w:p w14:paraId="207C9875" w14:textId="77777777" w:rsidR="0089701C" w:rsidRPr="00140CBC" w:rsidRDefault="0089701C" w:rsidP="00140CBC">
      <w:pPr>
        <w:widowControl w:val="0"/>
        <w:autoSpaceDE w:val="0"/>
        <w:autoSpaceDN w:val="0"/>
        <w:adjustRightInd w:val="0"/>
        <w:spacing w:after="0" w:line="276" w:lineRule="auto"/>
        <w:ind w:left="567" w:hanging="425"/>
        <w:jc w:val="both"/>
        <w:rPr>
          <w:rFonts w:ascii="Times New Roman" w:hAnsi="Times New Roman" w:cs="Times New Roman"/>
        </w:rPr>
      </w:pPr>
      <w:proofErr w:type="spellStart"/>
      <w:r w:rsidRPr="00140CBC">
        <w:rPr>
          <w:rFonts w:ascii="Times New Roman" w:hAnsi="Times New Roman" w:cs="Times New Roman"/>
          <w:bCs/>
          <w:iCs/>
        </w:rPr>
        <w:t>Mortazavi</w:t>
      </w:r>
      <w:proofErr w:type="spellEnd"/>
      <w:r w:rsidRPr="00140CBC">
        <w:rPr>
          <w:rFonts w:ascii="Times New Roman" w:hAnsi="Times New Roman" w:cs="Times New Roman"/>
          <w:bCs/>
          <w:iCs/>
        </w:rPr>
        <w:t xml:space="preserve">, N.S.,  </w:t>
      </w:r>
      <w:proofErr w:type="spellStart"/>
      <w:r w:rsidRPr="00140CBC">
        <w:rPr>
          <w:rFonts w:ascii="Times New Roman" w:hAnsi="Times New Roman" w:cs="Times New Roman"/>
        </w:rPr>
        <w:t>Yarolahi</w:t>
      </w:r>
      <w:proofErr w:type="spellEnd"/>
      <w:r w:rsidRPr="00140CBC">
        <w:rPr>
          <w:rFonts w:ascii="Times New Roman" w:hAnsi="Times New Roman" w:cs="Times New Roman"/>
        </w:rPr>
        <w:t xml:space="preserve">, N.A. (2015). </w:t>
      </w:r>
      <w:proofErr w:type="spellStart"/>
      <w:r w:rsidRPr="00140CBC">
        <w:rPr>
          <w:rFonts w:ascii="Times New Roman" w:hAnsi="Times New Roman" w:cs="Times New Roman"/>
        </w:rPr>
        <w:t>Metaanalysis</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of</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the</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relationship</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between</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resilience</w:t>
      </w:r>
      <w:proofErr w:type="spellEnd"/>
      <w:r w:rsidRPr="00140CBC">
        <w:rPr>
          <w:rFonts w:ascii="Times New Roman" w:hAnsi="Times New Roman" w:cs="Times New Roman"/>
        </w:rPr>
        <w:t xml:space="preserve"> and </w:t>
      </w:r>
      <w:proofErr w:type="spellStart"/>
      <w:r w:rsidRPr="00140CBC">
        <w:rPr>
          <w:rFonts w:ascii="Times New Roman" w:hAnsi="Times New Roman" w:cs="Times New Roman"/>
        </w:rPr>
        <w:t>mental</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health</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i/>
          <w:iCs/>
        </w:rPr>
        <w:t>Journal</w:t>
      </w:r>
      <w:proofErr w:type="spellEnd"/>
      <w:r w:rsidRPr="00140CBC">
        <w:rPr>
          <w:rFonts w:ascii="Times New Roman" w:hAnsi="Times New Roman" w:cs="Times New Roman"/>
          <w:i/>
          <w:iCs/>
        </w:rPr>
        <w:t xml:space="preserve"> </w:t>
      </w:r>
      <w:proofErr w:type="spellStart"/>
      <w:r w:rsidRPr="00140CBC">
        <w:rPr>
          <w:rFonts w:ascii="Times New Roman" w:hAnsi="Times New Roman" w:cs="Times New Roman"/>
          <w:i/>
          <w:iCs/>
        </w:rPr>
        <w:t>of</w:t>
      </w:r>
      <w:proofErr w:type="spellEnd"/>
      <w:r w:rsidRPr="00140CBC">
        <w:rPr>
          <w:rFonts w:ascii="Times New Roman" w:hAnsi="Times New Roman" w:cs="Times New Roman"/>
          <w:i/>
          <w:iCs/>
        </w:rPr>
        <w:t xml:space="preserve"> Fundamentals </w:t>
      </w:r>
      <w:proofErr w:type="spellStart"/>
      <w:r w:rsidRPr="00140CBC">
        <w:rPr>
          <w:rFonts w:ascii="Times New Roman" w:hAnsi="Times New Roman" w:cs="Times New Roman"/>
          <w:i/>
          <w:iCs/>
        </w:rPr>
        <w:t>of</w:t>
      </w:r>
      <w:proofErr w:type="spellEnd"/>
      <w:r w:rsidRPr="00140CBC">
        <w:rPr>
          <w:rFonts w:ascii="Times New Roman" w:hAnsi="Times New Roman" w:cs="Times New Roman"/>
          <w:i/>
          <w:iCs/>
        </w:rPr>
        <w:t xml:space="preserve"> </w:t>
      </w:r>
      <w:proofErr w:type="spellStart"/>
      <w:r w:rsidRPr="00140CBC">
        <w:rPr>
          <w:rFonts w:ascii="Times New Roman" w:hAnsi="Times New Roman" w:cs="Times New Roman"/>
          <w:i/>
          <w:iCs/>
        </w:rPr>
        <w:t>Mental</w:t>
      </w:r>
      <w:proofErr w:type="spellEnd"/>
      <w:r w:rsidRPr="00140CBC">
        <w:rPr>
          <w:rFonts w:ascii="Times New Roman" w:hAnsi="Times New Roman" w:cs="Times New Roman"/>
          <w:i/>
          <w:iCs/>
        </w:rPr>
        <w:t xml:space="preserve"> </w:t>
      </w:r>
      <w:proofErr w:type="spellStart"/>
      <w:r w:rsidRPr="00140CBC">
        <w:rPr>
          <w:rFonts w:ascii="Times New Roman" w:hAnsi="Times New Roman" w:cs="Times New Roman"/>
          <w:i/>
          <w:iCs/>
        </w:rPr>
        <w:t>Health</w:t>
      </w:r>
      <w:proofErr w:type="spellEnd"/>
      <w:r w:rsidRPr="00140CBC">
        <w:rPr>
          <w:rFonts w:ascii="Times New Roman" w:hAnsi="Times New Roman" w:cs="Times New Roman"/>
          <w:i/>
          <w:iCs/>
        </w:rPr>
        <w:t xml:space="preserve">, </w:t>
      </w:r>
      <w:r w:rsidRPr="00140CBC">
        <w:rPr>
          <w:rFonts w:ascii="Times New Roman" w:hAnsi="Times New Roman" w:cs="Times New Roman"/>
          <w:i/>
        </w:rPr>
        <w:t>17</w:t>
      </w:r>
      <w:r w:rsidRPr="00140CBC">
        <w:rPr>
          <w:rFonts w:ascii="Times New Roman" w:hAnsi="Times New Roman" w:cs="Times New Roman"/>
        </w:rPr>
        <w:t>(3)</w:t>
      </w:r>
      <w:r w:rsidRPr="00140CBC">
        <w:rPr>
          <w:rFonts w:ascii="Times New Roman" w:hAnsi="Times New Roman" w:cs="Times New Roman"/>
          <w:bCs/>
          <w:i/>
          <w:iCs/>
        </w:rPr>
        <w:t xml:space="preserve">, </w:t>
      </w:r>
      <w:r w:rsidRPr="00140CBC">
        <w:rPr>
          <w:rFonts w:ascii="Times New Roman" w:hAnsi="Times New Roman" w:cs="Times New Roman"/>
          <w:bCs/>
        </w:rPr>
        <w:t>103 – 108. http://doi.org/</w:t>
      </w:r>
      <w:r w:rsidRPr="00140CBC">
        <w:rPr>
          <w:rFonts w:ascii="Times New Roman" w:hAnsi="Times New Roman" w:cs="Times New Roman"/>
          <w:shd w:val="clear" w:color="auto" w:fill="FFFFFF"/>
        </w:rPr>
        <w:t>10.22038/jfmh.2015.4309</w:t>
      </w:r>
    </w:p>
    <w:p w14:paraId="66F186EF" w14:textId="77777777" w:rsidR="0089701C" w:rsidRPr="00140CBC" w:rsidRDefault="0089701C" w:rsidP="00140CBC">
      <w:pPr>
        <w:widowControl w:val="0"/>
        <w:autoSpaceDE w:val="0"/>
        <w:autoSpaceDN w:val="0"/>
        <w:adjustRightInd w:val="0"/>
        <w:spacing w:after="0" w:line="276" w:lineRule="auto"/>
        <w:ind w:left="567" w:hanging="425"/>
        <w:jc w:val="both"/>
        <w:rPr>
          <w:rFonts w:ascii="Times New Roman" w:hAnsi="Times New Roman" w:cs="Times New Roman"/>
        </w:rPr>
      </w:pPr>
      <w:r w:rsidRPr="00140CBC">
        <w:rPr>
          <w:rFonts w:ascii="Times New Roman" w:hAnsi="Times New Roman" w:cs="Times New Roman"/>
        </w:rPr>
        <w:t xml:space="preserve">Paulík, K. (2017). </w:t>
      </w:r>
      <w:proofErr w:type="spellStart"/>
      <w:r w:rsidRPr="00140CBC">
        <w:rPr>
          <w:rFonts w:ascii="Times New Roman" w:hAnsi="Times New Roman" w:cs="Times New Roman"/>
          <w:i/>
          <w:iCs/>
        </w:rPr>
        <w:t>Psychologie</w:t>
      </w:r>
      <w:proofErr w:type="spellEnd"/>
      <w:r w:rsidRPr="00140CBC">
        <w:rPr>
          <w:rFonts w:ascii="Times New Roman" w:hAnsi="Times New Roman" w:cs="Times New Roman"/>
          <w:i/>
          <w:iCs/>
        </w:rPr>
        <w:t xml:space="preserve"> </w:t>
      </w:r>
      <w:proofErr w:type="spellStart"/>
      <w:r w:rsidRPr="00140CBC">
        <w:rPr>
          <w:rFonts w:ascii="Times New Roman" w:hAnsi="Times New Roman" w:cs="Times New Roman"/>
          <w:i/>
          <w:iCs/>
        </w:rPr>
        <w:t>lidské</w:t>
      </w:r>
      <w:proofErr w:type="spellEnd"/>
      <w:r w:rsidRPr="00140CBC">
        <w:rPr>
          <w:rFonts w:ascii="Times New Roman" w:hAnsi="Times New Roman" w:cs="Times New Roman"/>
          <w:i/>
          <w:iCs/>
        </w:rPr>
        <w:t xml:space="preserve"> odolnosti.</w:t>
      </w:r>
      <w:r w:rsidRPr="00140CBC">
        <w:rPr>
          <w:rFonts w:ascii="Times New Roman" w:hAnsi="Times New Roman" w:cs="Times New Roman"/>
        </w:rPr>
        <w:t xml:space="preserve"> </w:t>
      </w:r>
      <w:proofErr w:type="spellStart"/>
      <w:r w:rsidRPr="00140CBC">
        <w:rPr>
          <w:rFonts w:ascii="Times New Roman" w:hAnsi="Times New Roman" w:cs="Times New Roman"/>
        </w:rPr>
        <w:t>Grada</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Publishing</w:t>
      </w:r>
      <w:proofErr w:type="spellEnd"/>
      <w:r w:rsidRPr="00140CBC">
        <w:rPr>
          <w:rFonts w:ascii="Times New Roman" w:hAnsi="Times New Roman" w:cs="Times New Roman"/>
        </w:rPr>
        <w:t>, a.s.</w:t>
      </w:r>
    </w:p>
    <w:p w14:paraId="5AD27522" w14:textId="54291CEF" w:rsidR="0089701C" w:rsidRPr="00140CBC" w:rsidRDefault="0089701C" w:rsidP="00140CBC">
      <w:pPr>
        <w:widowControl w:val="0"/>
        <w:autoSpaceDE w:val="0"/>
        <w:autoSpaceDN w:val="0"/>
        <w:adjustRightInd w:val="0"/>
        <w:spacing w:after="0" w:line="276" w:lineRule="auto"/>
        <w:ind w:left="567" w:hanging="425"/>
        <w:jc w:val="both"/>
        <w:rPr>
          <w:rFonts w:ascii="Times New Roman" w:hAnsi="Times New Roman" w:cs="Times New Roman"/>
        </w:rPr>
      </w:pPr>
      <w:r w:rsidRPr="00140CBC">
        <w:rPr>
          <w:rFonts w:ascii="Times New Roman" w:hAnsi="Times New Roman" w:cs="Times New Roman"/>
        </w:rPr>
        <w:t>Petrová, A. (1999).</w:t>
      </w:r>
      <w:r w:rsidR="000B4AC0" w:rsidRPr="00140CBC">
        <w:rPr>
          <w:rFonts w:ascii="Times New Roman" w:hAnsi="Times New Roman" w:cs="Times New Roman"/>
        </w:rPr>
        <w:t xml:space="preserve">  </w:t>
      </w:r>
      <w:proofErr w:type="spellStart"/>
      <w:r w:rsidRPr="00140CBC">
        <w:rPr>
          <w:rFonts w:ascii="Times New Roman" w:hAnsi="Times New Roman" w:cs="Times New Roman"/>
          <w:i/>
          <w:iCs/>
        </w:rPr>
        <w:t>Tvořivost</w:t>
      </w:r>
      <w:proofErr w:type="spellEnd"/>
      <w:r w:rsidRPr="00140CBC">
        <w:rPr>
          <w:rFonts w:ascii="Times New Roman" w:hAnsi="Times New Roman" w:cs="Times New Roman"/>
          <w:i/>
          <w:iCs/>
        </w:rPr>
        <w:t xml:space="preserve"> v </w:t>
      </w:r>
      <w:proofErr w:type="spellStart"/>
      <w:r w:rsidRPr="00140CBC">
        <w:rPr>
          <w:rFonts w:ascii="Times New Roman" w:hAnsi="Times New Roman" w:cs="Times New Roman"/>
          <w:i/>
          <w:iCs/>
        </w:rPr>
        <w:t>teorii</w:t>
      </w:r>
      <w:proofErr w:type="spellEnd"/>
      <w:r w:rsidRPr="00140CBC">
        <w:rPr>
          <w:rFonts w:ascii="Times New Roman" w:hAnsi="Times New Roman" w:cs="Times New Roman"/>
          <w:i/>
          <w:iCs/>
        </w:rPr>
        <w:t xml:space="preserve"> a praxi. </w:t>
      </w:r>
      <w:proofErr w:type="spellStart"/>
      <w:r w:rsidRPr="00140CBC">
        <w:rPr>
          <w:rFonts w:ascii="Times New Roman" w:hAnsi="Times New Roman" w:cs="Times New Roman"/>
        </w:rPr>
        <w:t>Vodnář</w:t>
      </w:r>
      <w:proofErr w:type="spellEnd"/>
      <w:r w:rsidRPr="00140CBC">
        <w:rPr>
          <w:rFonts w:ascii="Times New Roman" w:hAnsi="Times New Roman" w:cs="Times New Roman"/>
        </w:rPr>
        <w:t>.</w:t>
      </w:r>
    </w:p>
    <w:p w14:paraId="734C9858" w14:textId="79DF4A74" w:rsidR="000F53EA" w:rsidRPr="00140CBC" w:rsidRDefault="000F53EA" w:rsidP="00140CBC">
      <w:pPr>
        <w:autoSpaceDE w:val="0"/>
        <w:autoSpaceDN w:val="0"/>
        <w:adjustRightInd w:val="0"/>
        <w:spacing w:after="0" w:line="276" w:lineRule="auto"/>
        <w:jc w:val="both"/>
        <w:rPr>
          <w:rFonts w:ascii="Times New Roman" w:hAnsi="Times New Roman" w:cs="Times New Roman"/>
          <w:bCs/>
        </w:rPr>
      </w:pPr>
      <w:r w:rsidRPr="00140CBC">
        <w:rPr>
          <w:rFonts w:cstheme="minorHAnsi"/>
          <w:bCs/>
        </w:rPr>
        <w:t xml:space="preserve">   </w:t>
      </w:r>
      <w:proofErr w:type="spellStart"/>
      <w:r w:rsidRPr="00140CBC">
        <w:rPr>
          <w:rFonts w:ascii="Times New Roman" w:hAnsi="Times New Roman" w:cs="Times New Roman"/>
          <w:bCs/>
        </w:rPr>
        <w:t>Petrulyté</w:t>
      </w:r>
      <w:proofErr w:type="spellEnd"/>
      <w:r w:rsidRPr="00140CBC">
        <w:rPr>
          <w:rFonts w:ascii="Times New Roman" w:hAnsi="Times New Roman" w:cs="Times New Roman"/>
          <w:bCs/>
        </w:rPr>
        <w:t xml:space="preserve">, A. (2016). </w:t>
      </w:r>
      <w:proofErr w:type="spellStart"/>
      <w:r w:rsidRPr="00140CBC">
        <w:rPr>
          <w:rFonts w:ascii="Times New Roman" w:hAnsi="Times New Roman" w:cs="Times New Roman"/>
          <w:bCs/>
        </w:rPr>
        <w:t>Social</w:t>
      </w:r>
      <w:proofErr w:type="spellEnd"/>
      <w:r w:rsidRPr="00140CBC">
        <w:rPr>
          <w:rFonts w:ascii="Times New Roman" w:hAnsi="Times New Roman" w:cs="Times New Roman"/>
          <w:bCs/>
        </w:rPr>
        <w:t xml:space="preserve"> and </w:t>
      </w:r>
      <w:proofErr w:type="spellStart"/>
      <w:r w:rsidRPr="00140CBC">
        <w:rPr>
          <w:rFonts w:ascii="Times New Roman" w:hAnsi="Times New Roman" w:cs="Times New Roman"/>
          <w:bCs/>
        </w:rPr>
        <w:t>Emotional</w:t>
      </w:r>
      <w:proofErr w:type="spellEnd"/>
      <w:r w:rsidRPr="00140CBC">
        <w:rPr>
          <w:rFonts w:ascii="Times New Roman" w:hAnsi="Times New Roman" w:cs="Times New Roman"/>
          <w:bCs/>
        </w:rPr>
        <w:t xml:space="preserve"> </w:t>
      </w:r>
      <w:proofErr w:type="spellStart"/>
      <w:r w:rsidRPr="00140CBC">
        <w:rPr>
          <w:rFonts w:ascii="Times New Roman" w:hAnsi="Times New Roman" w:cs="Times New Roman"/>
          <w:bCs/>
        </w:rPr>
        <w:t>Health</w:t>
      </w:r>
      <w:proofErr w:type="spellEnd"/>
      <w:r w:rsidRPr="00140CBC">
        <w:rPr>
          <w:rFonts w:ascii="Times New Roman" w:hAnsi="Times New Roman" w:cs="Times New Roman"/>
          <w:bCs/>
        </w:rPr>
        <w:t xml:space="preserve"> </w:t>
      </w:r>
      <w:proofErr w:type="spellStart"/>
      <w:r w:rsidRPr="00140CBC">
        <w:rPr>
          <w:rFonts w:ascii="Times New Roman" w:hAnsi="Times New Roman" w:cs="Times New Roman"/>
          <w:bCs/>
        </w:rPr>
        <w:t>of</w:t>
      </w:r>
      <w:proofErr w:type="spellEnd"/>
      <w:r w:rsidRPr="00140CBC">
        <w:rPr>
          <w:rFonts w:ascii="Times New Roman" w:hAnsi="Times New Roman" w:cs="Times New Roman"/>
          <w:bCs/>
        </w:rPr>
        <w:t xml:space="preserve"> </w:t>
      </w:r>
      <w:proofErr w:type="spellStart"/>
      <w:r w:rsidRPr="00140CBC">
        <w:rPr>
          <w:rFonts w:ascii="Times New Roman" w:hAnsi="Times New Roman" w:cs="Times New Roman"/>
          <w:bCs/>
        </w:rPr>
        <w:t>Adolescents</w:t>
      </w:r>
      <w:proofErr w:type="spellEnd"/>
      <w:r w:rsidRPr="00140CBC">
        <w:rPr>
          <w:rFonts w:ascii="Times New Roman" w:hAnsi="Times New Roman" w:cs="Times New Roman"/>
          <w:bCs/>
        </w:rPr>
        <w:t xml:space="preserve"> in </w:t>
      </w:r>
      <w:proofErr w:type="spellStart"/>
      <w:r w:rsidRPr="00140CBC">
        <w:rPr>
          <w:rFonts w:ascii="Times New Roman" w:hAnsi="Times New Roman" w:cs="Times New Roman"/>
          <w:bCs/>
        </w:rPr>
        <w:t>Lithuania</w:t>
      </w:r>
      <w:proofErr w:type="spellEnd"/>
      <w:r w:rsidRPr="00140CBC">
        <w:rPr>
          <w:rFonts w:ascii="Times New Roman" w:hAnsi="Times New Roman" w:cs="Times New Roman"/>
          <w:bCs/>
        </w:rPr>
        <w:t xml:space="preserve"> </w:t>
      </w:r>
      <w:proofErr w:type="spellStart"/>
      <w:r w:rsidRPr="00140CBC">
        <w:rPr>
          <w:rFonts w:ascii="Times New Roman" w:hAnsi="Times New Roman" w:cs="Times New Roman"/>
          <w:bCs/>
        </w:rPr>
        <w:t>from</w:t>
      </w:r>
      <w:proofErr w:type="spellEnd"/>
    </w:p>
    <w:p w14:paraId="20B8A894" w14:textId="0638495E" w:rsidR="000F53EA" w:rsidRPr="00140CBC" w:rsidRDefault="000F53EA" w:rsidP="00140CBC">
      <w:pPr>
        <w:widowControl w:val="0"/>
        <w:autoSpaceDE w:val="0"/>
        <w:autoSpaceDN w:val="0"/>
        <w:adjustRightInd w:val="0"/>
        <w:spacing w:after="0" w:line="276" w:lineRule="auto"/>
        <w:ind w:left="567" w:hanging="425"/>
        <w:jc w:val="both"/>
        <w:rPr>
          <w:rFonts w:ascii="Times New Roman" w:hAnsi="Times New Roman" w:cs="Times New Roman"/>
        </w:rPr>
      </w:pPr>
      <w:proofErr w:type="spellStart"/>
      <w:r w:rsidRPr="00140CBC">
        <w:rPr>
          <w:rFonts w:ascii="Times New Roman" w:hAnsi="Times New Roman" w:cs="Times New Roman"/>
          <w:bCs/>
        </w:rPr>
        <w:t>the</w:t>
      </w:r>
      <w:proofErr w:type="spellEnd"/>
      <w:r w:rsidRPr="00140CBC">
        <w:rPr>
          <w:rFonts w:ascii="Times New Roman" w:hAnsi="Times New Roman" w:cs="Times New Roman"/>
          <w:bCs/>
        </w:rPr>
        <w:t xml:space="preserve"> </w:t>
      </w:r>
      <w:proofErr w:type="spellStart"/>
      <w:r w:rsidRPr="00140CBC">
        <w:rPr>
          <w:rFonts w:ascii="Times New Roman" w:hAnsi="Times New Roman" w:cs="Times New Roman"/>
          <w:bCs/>
        </w:rPr>
        <w:t>Perspective</w:t>
      </w:r>
      <w:proofErr w:type="spellEnd"/>
      <w:r w:rsidRPr="00140CBC">
        <w:rPr>
          <w:rFonts w:ascii="Times New Roman" w:hAnsi="Times New Roman" w:cs="Times New Roman"/>
          <w:bCs/>
        </w:rPr>
        <w:t xml:space="preserve"> </w:t>
      </w:r>
      <w:proofErr w:type="spellStart"/>
      <w:r w:rsidRPr="00140CBC">
        <w:rPr>
          <w:rFonts w:ascii="Times New Roman" w:hAnsi="Times New Roman" w:cs="Times New Roman"/>
          <w:bCs/>
        </w:rPr>
        <w:t>of</w:t>
      </w:r>
      <w:proofErr w:type="spellEnd"/>
      <w:r w:rsidRPr="00140CBC">
        <w:rPr>
          <w:rFonts w:ascii="Times New Roman" w:hAnsi="Times New Roman" w:cs="Times New Roman"/>
          <w:bCs/>
        </w:rPr>
        <w:t xml:space="preserve"> </w:t>
      </w:r>
      <w:proofErr w:type="spellStart"/>
      <w:r w:rsidRPr="00140CBC">
        <w:rPr>
          <w:rFonts w:ascii="Times New Roman" w:hAnsi="Times New Roman" w:cs="Times New Roman"/>
          <w:bCs/>
        </w:rPr>
        <w:t>Positive</w:t>
      </w:r>
      <w:proofErr w:type="spellEnd"/>
      <w:r w:rsidRPr="00140CBC">
        <w:rPr>
          <w:rFonts w:ascii="Times New Roman" w:hAnsi="Times New Roman" w:cs="Times New Roman"/>
          <w:bCs/>
        </w:rPr>
        <w:t xml:space="preserve"> </w:t>
      </w:r>
      <w:proofErr w:type="spellStart"/>
      <w:r w:rsidRPr="00140CBC">
        <w:rPr>
          <w:rFonts w:ascii="Times New Roman" w:hAnsi="Times New Roman" w:cs="Times New Roman"/>
          <w:bCs/>
        </w:rPr>
        <w:t>Psychology</w:t>
      </w:r>
      <w:proofErr w:type="spellEnd"/>
      <w:r w:rsidRPr="00140CBC">
        <w:rPr>
          <w:rFonts w:ascii="Times New Roman" w:hAnsi="Times New Roman" w:cs="Times New Roman"/>
          <w:bCs/>
        </w:rPr>
        <w:t>. In Škola v kontexte psychológie zdravia a pozitívnej psychológie : zborník vedeckých príspevkov, 32–37. Paneurópska vysoká škola, Fakulta psychológie; [</w:t>
      </w:r>
      <w:proofErr w:type="spellStart"/>
      <w:r w:rsidRPr="00140CBC">
        <w:rPr>
          <w:rFonts w:ascii="Times New Roman" w:hAnsi="Times New Roman" w:cs="Times New Roman"/>
          <w:bCs/>
        </w:rPr>
        <w:t>zostavovatel</w:t>
      </w:r>
      <w:proofErr w:type="spellEnd"/>
      <w:r w:rsidRPr="00140CBC">
        <w:rPr>
          <w:rFonts w:ascii="Times New Roman" w:hAnsi="Times New Roman" w:cs="Times New Roman"/>
          <w:bCs/>
        </w:rPr>
        <w:t xml:space="preserve"> Eva Gajdošová]. </w:t>
      </w:r>
      <w:proofErr w:type="spellStart"/>
      <w:r w:rsidRPr="00140CBC">
        <w:rPr>
          <w:rFonts w:ascii="Times New Roman" w:hAnsi="Times New Roman" w:cs="Times New Roman"/>
          <w:bCs/>
        </w:rPr>
        <w:t>Praha:Wolters</w:t>
      </w:r>
      <w:proofErr w:type="spellEnd"/>
      <w:r w:rsidRPr="00140CBC">
        <w:rPr>
          <w:rFonts w:ascii="Times New Roman" w:hAnsi="Times New Roman" w:cs="Times New Roman"/>
          <w:bCs/>
        </w:rPr>
        <w:t xml:space="preserve"> </w:t>
      </w:r>
      <w:proofErr w:type="spellStart"/>
      <w:r w:rsidRPr="00140CBC">
        <w:rPr>
          <w:rFonts w:ascii="Times New Roman" w:hAnsi="Times New Roman" w:cs="Times New Roman"/>
          <w:bCs/>
        </w:rPr>
        <w:t>Kluwer</w:t>
      </w:r>
      <w:proofErr w:type="spellEnd"/>
      <w:r w:rsidRPr="00140CBC">
        <w:rPr>
          <w:rFonts w:ascii="Times New Roman" w:hAnsi="Times New Roman" w:cs="Times New Roman"/>
          <w:bCs/>
        </w:rPr>
        <w:t>.</w:t>
      </w:r>
    </w:p>
    <w:p w14:paraId="5E3E73E4" w14:textId="6079A5FC" w:rsidR="000F53EA" w:rsidRPr="00140CBC" w:rsidRDefault="000F53EA" w:rsidP="00140CBC">
      <w:pPr>
        <w:widowControl w:val="0"/>
        <w:autoSpaceDE w:val="0"/>
        <w:autoSpaceDN w:val="0"/>
        <w:adjustRightInd w:val="0"/>
        <w:spacing w:after="0" w:line="276" w:lineRule="auto"/>
        <w:ind w:left="567" w:hanging="425"/>
        <w:jc w:val="both"/>
        <w:rPr>
          <w:rFonts w:ascii="Times New Roman" w:hAnsi="Times New Roman" w:cs="Times New Roman"/>
        </w:rPr>
      </w:pPr>
      <w:r w:rsidRPr="00140CBC">
        <w:rPr>
          <w:rFonts w:ascii="Times New Roman" w:hAnsi="Times New Roman" w:cs="Times New Roman"/>
          <w:bCs/>
        </w:rPr>
        <w:t xml:space="preserve">Radnóti, E. (2016). </w:t>
      </w:r>
      <w:r w:rsidRPr="00140CBC">
        <w:rPr>
          <w:rFonts w:ascii="Times New Roman" w:hAnsi="Times New Roman" w:cs="Times New Roman"/>
          <w:bCs/>
          <w:i/>
          <w:lang w:eastAsia="sk-SK"/>
        </w:rPr>
        <w:t>Mentálne zdravie v školách v kontexte kvality školy</w:t>
      </w:r>
      <w:r w:rsidRPr="00140CBC">
        <w:rPr>
          <w:rFonts w:ascii="Times New Roman" w:hAnsi="Times New Roman" w:cs="Times New Roman"/>
          <w:bCs/>
          <w:lang w:eastAsia="sk-SK"/>
        </w:rPr>
        <w:t>. PEVŠ. Fakulta psychológie. Ústav školskej a pracovnej psychológie. Dizertačná práca.</w:t>
      </w:r>
    </w:p>
    <w:p w14:paraId="56E49249" w14:textId="2CF8C230" w:rsidR="0089701C" w:rsidRPr="00140CBC" w:rsidRDefault="0089701C" w:rsidP="00140CBC">
      <w:pPr>
        <w:widowControl w:val="0"/>
        <w:autoSpaceDE w:val="0"/>
        <w:autoSpaceDN w:val="0"/>
        <w:adjustRightInd w:val="0"/>
        <w:spacing w:after="0" w:line="276" w:lineRule="auto"/>
        <w:ind w:left="567" w:hanging="425"/>
        <w:jc w:val="both"/>
        <w:rPr>
          <w:rFonts w:ascii="Times New Roman" w:hAnsi="Times New Roman" w:cs="Times New Roman"/>
        </w:rPr>
      </w:pPr>
      <w:r w:rsidRPr="00140CBC">
        <w:rPr>
          <w:rFonts w:ascii="Times New Roman" w:hAnsi="Times New Roman" w:cs="Times New Roman"/>
        </w:rPr>
        <w:t xml:space="preserve">Szobiová, E., Mesárošová, B., Čechová, D., &amp; Ritomský, A. (2014). Overovanie hypotetického modelu reziliencie u adolescentov pri prechode na vysokoškolské štúdium. In E. Rošková (Ed.), </w:t>
      </w:r>
      <w:r w:rsidRPr="00140CBC">
        <w:rPr>
          <w:rFonts w:ascii="Times New Roman" w:hAnsi="Times New Roman" w:cs="Times New Roman"/>
          <w:i/>
        </w:rPr>
        <w:t>Psychologica XLII</w:t>
      </w:r>
      <w:r w:rsidRPr="00140CBC">
        <w:rPr>
          <w:rFonts w:ascii="Times New Roman" w:hAnsi="Times New Roman" w:cs="Times New Roman"/>
        </w:rPr>
        <w:t xml:space="preserve"> (s. 533 - 542). Univerzita Komenského v Bratislave.</w:t>
      </w:r>
    </w:p>
    <w:p w14:paraId="0595C080" w14:textId="14CB9EAD" w:rsidR="000B1F51" w:rsidRPr="00140CBC" w:rsidRDefault="000B1F51" w:rsidP="00140CBC">
      <w:pPr>
        <w:spacing w:after="0" w:line="276" w:lineRule="auto"/>
        <w:jc w:val="both"/>
        <w:rPr>
          <w:rStyle w:val="Predvolenpsmoodseku1"/>
          <w:rFonts w:ascii="Times New Roman" w:hAnsi="Times New Roman" w:cs="Times New Roman"/>
        </w:rPr>
      </w:pPr>
      <w:r w:rsidRPr="00140CBC">
        <w:rPr>
          <w:rStyle w:val="Predvolenpsmoodseku1"/>
          <w:rFonts w:ascii="Times New Roman" w:hAnsi="Times New Roman" w:cs="Times New Roman"/>
        </w:rPr>
        <w:t xml:space="preserve">Szobiová, E., Gajdošová, E., &amp; </w:t>
      </w:r>
      <w:proofErr w:type="spellStart"/>
      <w:r w:rsidRPr="00140CBC">
        <w:rPr>
          <w:rStyle w:val="Predvolenpsmoodseku1"/>
          <w:rFonts w:ascii="Times New Roman" w:hAnsi="Times New Roman" w:cs="Times New Roman"/>
        </w:rPr>
        <w:t>Hochsteigerová</w:t>
      </w:r>
      <w:proofErr w:type="spellEnd"/>
      <w:r w:rsidRPr="00140CBC">
        <w:rPr>
          <w:rStyle w:val="Predvolenpsmoodseku1"/>
          <w:rFonts w:ascii="Times New Roman" w:hAnsi="Times New Roman" w:cs="Times New Roman"/>
        </w:rPr>
        <w:t xml:space="preserve">, S. (2020). Sociálno-emocionálne zdravie, </w:t>
      </w:r>
      <w:proofErr w:type="spellStart"/>
      <w:r w:rsidRPr="00140CBC">
        <w:rPr>
          <w:rStyle w:val="Predvolenpsmoodseku1"/>
          <w:rFonts w:ascii="Times New Roman" w:hAnsi="Times New Roman" w:cs="Times New Roman"/>
        </w:rPr>
        <w:t>reziliencia</w:t>
      </w:r>
      <w:proofErr w:type="spellEnd"/>
      <w:r w:rsidRPr="00140CBC">
        <w:rPr>
          <w:rStyle w:val="Predvolenpsmoodseku1"/>
          <w:rFonts w:ascii="Times New Roman" w:hAnsi="Times New Roman" w:cs="Times New Roman"/>
        </w:rPr>
        <w:t xml:space="preserve"> a životná spokojnosť adolescentov. In: </w:t>
      </w:r>
      <w:r w:rsidRPr="00140CBC">
        <w:rPr>
          <w:rStyle w:val="Predvolenpsmoodseku1"/>
          <w:rFonts w:ascii="Times New Roman" w:hAnsi="Times New Roman" w:cs="Times New Roman"/>
          <w:i/>
          <w:iCs/>
        </w:rPr>
        <w:t xml:space="preserve">Osobnosť v kontexte </w:t>
      </w:r>
      <w:proofErr w:type="spellStart"/>
      <w:r w:rsidRPr="00140CBC">
        <w:rPr>
          <w:rStyle w:val="Predvolenpsmoodseku1"/>
          <w:rFonts w:ascii="Times New Roman" w:hAnsi="Times New Roman" w:cs="Times New Roman"/>
          <w:i/>
          <w:iCs/>
        </w:rPr>
        <w:t>kognícií</w:t>
      </w:r>
      <w:proofErr w:type="spellEnd"/>
      <w:r w:rsidRPr="00140CBC">
        <w:rPr>
          <w:rStyle w:val="Predvolenpsmoodseku1"/>
          <w:rFonts w:ascii="Times New Roman" w:hAnsi="Times New Roman" w:cs="Times New Roman"/>
          <w:i/>
          <w:iCs/>
        </w:rPr>
        <w:t>,</w:t>
      </w:r>
      <w:r w:rsidRPr="00140CBC">
        <w:rPr>
          <w:rStyle w:val="Predvolenpsmoodseku1"/>
          <w:rFonts w:ascii="Times New Roman" w:hAnsi="Times New Roman" w:cs="Times New Roman"/>
        </w:rPr>
        <w:t xml:space="preserve"> </w:t>
      </w:r>
      <w:r w:rsidRPr="00140CBC">
        <w:rPr>
          <w:rStyle w:val="Predvolenpsmoodseku1"/>
          <w:rFonts w:ascii="Times New Roman" w:hAnsi="Times New Roman" w:cs="Times New Roman"/>
          <w:i/>
          <w:iCs/>
        </w:rPr>
        <w:t>emocionality a motivácií</w:t>
      </w:r>
      <w:r w:rsidRPr="00140CBC">
        <w:rPr>
          <w:rStyle w:val="Predvolenpsmoodseku1"/>
          <w:rFonts w:ascii="Times New Roman" w:hAnsi="Times New Roman" w:cs="Times New Roman"/>
        </w:rPr>
        <w:t>. Bratislava: Stimul, 166-174 [online].</w:t>
      </w:r>
    </w:p>
    <w:p w14:paraId="3564ABE4" w14:textId="6EAC1A22" w:rsidR="000B1F51" w:rsidRPr="00140CBC" w:rsidRDefault="000B1F51" w:rsidP="00140CBC">
      <w:pPr>
        <w:spacing w:after="0" w:line="276" w:lineRule="auto"/>
        <w:ind w:left="567" w:hanging="425"/>
        <w:jc w:val="both"/>
        <w:rPr>
          <w:rFonts w:ascii="Times New Roman" w:hAnsi="Times New Roman" w:cs="Times New Roman"/>
        </w:rPr>
      </w:pPr>
      <w:proofErr w:type="spellStart"/>
      <w:r w:rsidRPr="00140CBC">
        <w:rPr>
          <w:rStyle w:val="Predvolenpsmoodseku1"/>
          <w:rFonts w:ascii="Times New Roman" w:hAnsi="Times New Roman" w:cs="Times New Roman"/>
        </w:rPr>
        <w:t>Šolcová</w:t>
      </w:r>
      <w:proofErr w:type="spellEnd"/>
      <w:r w:rsidRPr="00140CBC">
        <w:rPr>
          <w:rStyle w:val="Predvolenpsmoodseku1"/>
          <w:rFonts w:ascii="Times New Roman" w:hAnsi="Times New Roman" w:cs="Times New Roman"/>
        </w:rPr>
        <w:t xml:space="preserve">, I. (2009). </w:t>
      </w:r>
      <w:r w:rsidRPr="00140CBC">
        <w:rPr>
          <w:rStyle w:val="Predvolenpsmoodseku1"/>
          <w:rFonts w:ascii="Times New Roman" w:hAnsi="Times New Roman" w:cs="Times New Roman"/>
          <w:i/>
        </w:rPr>
        <w:t xml:space="preserve">Vývoj </w:t>
      </w:r>
      <w:proofErr w:type="spellStart"/>
      <w:r w:rsidRPr="00140CBC">
        <w:rPr>
          <w:rStyle w:val="Predvolenpsmoodseku1"/>
          <w:rFonts w:ascii="Times New Roman" w:hAnsi="Times New Roman" w:cs="Times New Roman"/>
          <w:i/>
        </w:rPr>
        <w:t>resilience</w:t>
      </w:r>
      <w:proofErr w:type="spellEnd"/>
      <w:r w:rsidRPr="00140CBC">
        <w:rPr>
          <w:rStyle w:val="Predvolenpsmoodseku1"/>
          <w:rFonts w:ascii="Times New Roman" w:hAnsi="Times New Roman" w:cs="Times New Roman"/>
          <w:i/>
        </w:rPr>
        <w:t xml:space="preserve"> v </w:t>
      </w:r>
      <w:proofErr w:type="spellStart"/>
      <w:r w:rsidRPr="00140CBC">
        <w:rPr>
          <w:rStyle w:val="Predvolenpsmoodseku1"/>
          <w:rFonts w:ascii="Times New Roman" w:hAnsi="Times New Roman" w:cs="Times New Roman"/>
          <w:i/>
        </w:rPr>
        <w:t>dětství</w:t>
      </w:r>
      <w:proofErr w:type="spellEnd"/>
      <w:r w:rsidRPr="00140CBC">
        <w:rPr>
          <w:rStyle w:val="Predvolenpsmoodseku1"/>
          <w:rFonts w:ascii="Times New Roman" w:hAnsi="Times New Roman" w:cs="Times New Roman"/>
          <w:i/>
        </w:rPr>
        <w:t xml:space="preserve"> a </w:t>
      </w:r>
      <w:proofErr w:type="spellStart"/>
      <w:r w:rsidRPr="00140CBC">
        <w:rPr>
          <w:rStyle w:val="Predvolenpsmoodseku1"/>
          <w:rFonts w:ascii="Times New Roman" w:hAnsi="Times New Roman" w:cs="Times New Roman"/>
          <w:i/>
        </w:rPr>
        <w:t>dospělosti</w:t>
      </w:r>
      <w:proofErr w:type="spellEnd"/>
      <w:r w:rsidRPr="00140CBC">
        <w:rPr>
          <w:rStyle w:val="Predvolenpsmoodseku1"/>
          <w:rFonts w:ascii="Times New Roman" w:hAnsi="Times New Roman" w:cs="Times New Roman"/>
          <w:i/>
        </w:rPr>
        <w:t>.</w:t>
      </w:r>
      <w:r w:rsidRPr="00140CBC">
        <w:rPr>
          <w:rStyle w:val="Predvolenpsmoodseku1"/>
          <w:rFonts w:ascii="Times New Roman" w:hAnsi="Times New Roman" w:cs="Times New Roman"/>
        </w:rPr>
        <w:t xml:space="preserve"> </w:t>
      </w:r>
      <w:proofErr w:type="spellStart"/>
      <w:r w:rsidRPr="00140CBC">
        <w:rPr>
          <w:rStyle w:val="Predvolenpsmoodseku1"/>
          <w:rFonts w:ascii="Times New Roman" w:hAnsi="Times New Roman" w:cs="Times New Roman"/>
        </w:rPr>
        <w:t>Grada</w:t>
      </w:r>
      <w:proofErr w:type="spellEnd"/>
      <w:r w:rsidRPr="00140CBC">
        <w:rPr>
          <w:rStyle w:val="Predvolenpsmoodseku1"/>
          <w:rFonts w:ascii="Times New Roman" w:hAnsi="Times New Roman" w:cs="Times New Roman"/>
        </w:rPr>
        <w:t xml:space="preserve"> </w:t>
      </w:r>
      <w:proofErr w:type="spellStart"/>
      <w:r w:rsidRPr="00140CBC">
        <w:rPr>
          <w:rStyle w:val="Predvolenpsmoodseku1"/>
          <w:rFonts w:ascii="Times New Roman" w:hAnsi="Times New Roman" w:cs="Times New Roman"/>
        </w:rPr>
        <w:t>Publishing</w:t>
      </w:r>
      <w:proofErr w:type="spellEnd"/>
      <w:r w:rsidRPr="00140CBC">
        <w:rPr>
          <w:rStyle w:val="Predvolenpsmoodseku1"/>
          <w:rFonts w:ascii="Times New Roman" w:hAnsi="Times New Roman" w:cs="Times New Roman"/>
        </w:rPr>
        <w:t>.</w:t>
      </w:r>
    </w:p>
    <w:p w14:paraId="15CC5AB5" w14:textId="2406D6A1" w:rsidR="00B5490A" w:rsidRPr="00140CBC" w:rsidRDefault="00B5490A" w:rsidP="00140CBC">
      <w:pPr>
        <w:spacing w:after="0" w:line="276" w:lineRule="auto"/>
        <w:ind w:left="567" w:hanging="425"/>
        <w:jc w:val="both"/>
        <w:rPr>
          <w:rFonts w:ascii="Times New Roman" w:hAnsi="Times New Roman" w:cs="Times New Roman"/>
          <w:i/>
          <w:iCs/>
        </w:rPr>
      </w:pPr>
      <w:proofErr w:type="spellStart"/>
      <w:r w:rsidRPr="00140CBC">
        <w:rPr>
          <w:rFonts w:ascii="Times New Roman" w:hAnsi="Times New Roman" w:cs="Times New Roman"/>
        </w:rPr>
        <w:t>Tusaie</w:t>
      </w:r>
      <w:proofErr w:type="spellEnd"/>
      <w:r w:rsidRPr="00140CBC">
        <w:rPr>
          <w:rFonts w:ascii="Times New Roman" w:hAnsi="Times New Roman" w:cs="Times New Roman"/>
        </w:rPr>
        <w:t xml:space="preserve">, </w:t>
      </w:r>
      <w:r w:rsidR="00A36536" w:rsidRPr="00140CBC">
        <w:rPr>
          <w:rFonts w:ascii="Times New Roman" w:hAnsi="Times New Roman" w:cs="Times New Roman"/>
        </w:rPr>
        <w:t xml:space="preserve">k., </w:t>
      </w:r>
      <w:proofErr w:type="spellStart"/>
      <w:r w:rsidRPr="00140CBC">
        <w:rPr>
          <w:rFonts w:ascii="Times New Roman" w:hAnsi="Times New Roman" w:cs="Times New Roman"/>
        </w:rPr>
        <w:t>Puskai</w:t>
      </w:r>
      <w:proofErr w:type="spellEnd"/>
      <w:r w:rsidR="00A36536" w:rsidRPr="00140CBC">
        <w:rPr>
          <w:rFonts w:ascii="Times New Roman" w:hAnsi="Times New Roman" w:cs="Times New Roman"/>
        </w:rPr>
        <w:t xml:space="preserve">, K., </w:t>
      </w:r>
      <w:r w:rsidRPr="00140CBC">
        <w:rPr>
          <w:rFonts w:ascii="Times New Roman" w:hAnsi="Times New Roman" w:cs="Times New Roman"/>
        </w:rPr>
        <w:t xml:space="preserve"> &amp; </w:t>
      </w:r>
      <w:proofErr w:type="spellStart"/>
      <w:r w:rsidRPr="00140CBC">
        <w:rPr>
          <w:rFonts w:ascii="Times New Roman" w:hAnsi="Times New Roman" w:cs="Times New Roman"/>
        </w:rPr>
        <w:t>Sereika</w:t>
      </w:r>
      <w:proofErr w:type="spellEnd"/>
      <w:r w:rsidRPr="00140CBC">
        <w:rPr>
          <w:rFonts w:ascii="Times New Roman" w:hAnsi="Times New Roman" w:cs="Times New Roman"/>
        </w:rPr>
        <w:t xml:space="preserve">, </w:t>
      </w:r>
      <w:r w:rsidR="00A36536" w:rsidRPr="00140CBC">
        <w:rPr>
          <w:rFonts w:ascii="Times New Roman" w:hAnsi="Times New Roman" w:cs="Times New Roman"/>
        </w:rPr>
        <w:t>S.M. (2007). A </w:t>
      </w:r>
      <w:proofErr w:type="spellStart"/>
      <w:r w:rsidR="00A36536" w:rsidRPr="00140CBC">
        <w:rPr>
          <w:rFonts w:ascii="Times New Roman" w:hAnsi="Times New Roman" w:cs="Times New Roman"/>
        </w:rPr>
        <w:t>predictive</w:t>
      </w:r>
      <w:proofErr w:type="spellEnd"/>
      <w:r w:rsidR="00A36536" w:rsidRPr="00140CBC">
        <w:rPr>
          <w:rFonts w:ascii="Times New Roman" w:hAnsi="Times New Roman" w:cs="Times New Roman"/>
        </w:rPr>
        <w:t xml:space="preserve"> and </w:t>
      </w:r>
      <w:proofErr w:type="spellStart"/>
      <w:r w:rsidR="00A36536" w:rsidRPr="00140CBC">
        <w:rPr>
          <w:rFonts w:ascii="Times New Roman" w:hAnsi="Times New Roman" w:cs="Times New Roman"/>
        </w:rPr>
        <w:t>moderating</w:t>
      </w:r>
      <w:proofErr w:type="spellEnd"/>
      <w:r w:rsidR="00A36536" w:rsidRPr="00140CBC">
        <w:rPr>
          <w:rFonts w:ascii="Times New Roman" w:hAnsi="Times New Roman" w:cs="Times New Roman"/>
        </w:rPr>
        <w:t xml:space="preserve"> model </w:t>
      </w:r>
      <w:proofErr w:type="spellStart"/>
      <w:r w:rsidR="00A36536" w:rsidRPr="00140CBC">
        <w:rPr>
          <w:rFonts w:ascii="Times New Roman" w:hAnsi="Times New Roman" w:cs="Times New Roman"/>
        </w:rPr>
        <w:t>of</w:t>
      </w:r>
      <w:proofErr w:type="spellEnd"/>
      <w:r w:rsidR="00A36536" w:rsidRPr="00140CBC">
        <w:rPr>
          <w:rFonts w:ascii="Times New Roman" w:hAnsi="Times New Roman" w:cs="Times New Roman"/>
        </w:rPr>
        <w:t xml:space="preserve"> </w:t>
      </w:r>
      <w:proofErr w:type="spellStart"/>
      <w:r w:rsidR="00A36536" w:rsidRPr="00140CBC">
        <w:rPr>
          <w:rFonts w:ascii="Times New Roman" w:hAnsi="Times New Roman" w:cs="Times New Roman"/>
        </w:rPr>
        <w:t>psychosocial</w:t>
      </w:r>
      <w:proofErr w:type="spellEnd"/>
      <w:r w:rsidR="00A36536" w:rsidRPr="00140CBC">
        <w:rPr>
          <w:rFonts w:ascii="Times New Roman" w:hAnsi="Times New Roman" w:cs="Times New Roman"/>
        </w:rPr>
        <w:t xml:space="preserve"> </w:t>
      </w:r>
      <w:proofErr w:type="spellStart"/>
      <w:r w:rsidR="00A36536" w:rsidRPr="00140CBC">
        <w:rPr>
          <w:rFonts w:ascii="Times New Roman" w:hAnsi="Times New Roman" w:cs="Times New Roman"/>
        </w:rPr>
        <w:t>resilience</w:t>
      </w:r>
      <w:proofErr w:type="spellEnd"/>
      <w:r w:rsidR="00A36536" w:rsidRPr="00140CBC">
        <w:rPr>
          <w:rFonts w:ascii="Times New Roman" w:hAnsi="Times New Roman" w:cs="Times New Roman"/>
        </w:rPr>
        <w:t xml:space="preserve"> in </w:t>
      </w:r>
      <w:proofErr w:type="spellStart"/>
      <w:r w:rsidR="00A36536" w:rsidRPr="00140CBC">
        <w:rPr>
          <w:rFonts w:ascii="Times New Roman" w:hAnsi="Times New Roman" w:cs="Times New Roman"/>
        </w:rPr>
        <w:t>adolescents</w:t>
      </w:r>
      <w:proofErr w:type="spellEnd"/>
      <w:r w:rsidR="00A36536" w:rsidRPr="00140CBC">
        <w:rPr>
          <w:rFonts w:ascii="Times New Roman" w:hAnsi="Times New Roman" w:cs="Times New Roman"/>
        </w:rPr>
        <w:t xml:space="preserve">. </w:t>
      </w:r>
      <w:proofErr w:type="spellStart"/>
      <w:r w:rsidR="00A36536" w:rsidRPr="00140CBC">
        <w:rPr>
          <w:rFonts w:ascii="Times New Roman" w:hAnsi="Times New Roman" w:cs="Times New Roman"/>
          <w:i/>
          <w:iCs/>
        </w:rPr>
        <w:t>Journal</w:t>
      </w:r>
      <w:proofErr w:type="spellEnd"/>
      <w:r w:rsidR="00A36536" w:rsidRPr="00140CBC">
        <w:rPr>
          <w:rFonts w:ascii="Times New Roman" w:hAnsi="Times New Roman" w:cs="Times New Roman"/>
          <w:i/>
          <w:iCs/>
        </w:rPr>
        <w:t xml:space="preserve"> </w:t>
      </w:r>
      <w:proofErr w:type="spellStart"/>
      <w:r w:rsidR="00A36536" w:rsidRPr="00140CBC">
        <w:rPr>
          <w:rFonts w:ascii="Times New Roman" w:hAnsi="Times New Roman" w:cs="Times New Roman"/>
          <w:i/>
          <w:iCs/>
        </w:rPr>
        <w:t>of</w:t>
      </w:r>
      <w:proofErr w:type="spellEnd"/>
      <w:r w:rsidR="00A36536" w:rsidRPr="00140CBC">
        <w:rPr>
          <w:rFonts w:ascii="Times New Roman" w:hAnsi="Times New Roman" w:cs="Times New Roman"/>
          <w:i/>
          <w:iCs/>
        </w:rPr>
        <w:t xml:space="preserve"> </w:t>
      </w:r>
      <w:proofErr w:type="spellStart"/>
      <w:r w:rsidR="00A36536" w:rsidRPr="00140CBC">
        <w:rPr>
          <w:rFonts w:ascii="Times New Roman" w:hAnsi="Times New Roman" w:cs="Times New Roman"/>
          <w:i/>
          <w:iCs/>
        </w:rPr>
        <w:t>Nursing</w:t>
      </w:r>
      <w:proofErr w:type="spellEnd"/>
      <w:r w:rsidR="00A36536" w:rsidRPr="00140CBC">
        <w:rPr>
          <w:rFonts w:ascii="Times New Roman" w:hAnsi="Times New Roman" w:cs="Times New Roman"/>
          <w:i/>
          <w:iCs/>
        </w:rPr>
        <w:t xml:space="preserve"> </w:t>
      </w:r>
      <w:proofErr w:type="spellStart"/>
      <w:r w:rsidR="00A36536" w:rsidRPr="00140CBC">
        <w:rPr>
          <w:rFonts w:ascii="Times New Roman" w:hAnsi="Times New Roman" w:cs="Times New Roman"/>
          <w:i/>
          <w:iCs/>
        </w:rPr>
        <w:t>scholarship</w:t>
      </w:r>
      <w:proofErr w:type="spellEnd"/>
      <w:r w:rsidR="00A36536" w:rsidRPr="00140CBC">
        <w:rPr>
          <w:rFonts w:ascii="Times New Roman" w:hAnsi="Times New Roman" w:cs="Times New Roman"/>
          <w:i/>
          <w:iCs/>
        </w:rPr>
        <w:t xml:space="preserve">, </w:t>
      </w:r>
      <w:proofErr w:type="spellStart"/>
      <w:r w:rsidR="00A36536" w:rsidRPr="00140CBC">
        <w:rPr>
          <w:rFonts w:ascii="Times New Roman" w:hAnsi="Times New Roman" w:cs="Times New Roman"/>
        </w:rPr>
        <w:t>First</w:t>
      </w:r>
      <w:proofErr w:type="spellEnd"/>
      <w:r w:rsidR="00A36536" w:rsidRPr="00140CBC">
        <w:rPr>
          <w:rFonts w:ascii="Times New Roman" w:hAnsi="Times New Roman" w:cs="Times New Roman"/>
        </w:rPr>
        <w:t xml:space="preserve"> qaurter,54-60.</w:t>
      </w:r>
      <w:r w:rsidR="00A36536" w:rsidRPr="00140CBC">
        <w:rPr>
          <w:rFonts w:ascii="Times New Roman" w:hAnsi="Times New Roman" w:cs="Times New Roman"/>
          <w:i/>
          <w:iCs/>
        </w:rPr>
        <w:t xml:space="preserve"> </w:t>
      </w:r>
    </w:p>
    <w:p w14:paraId="19CCDACE" w14:textId="76618230" w:rsidR="0089701C" w:rsidRPr="00140CBC" w:rsidRDefault="0089701C" w:rsidP="00140CBC">
      <w:pPr>
        <w:spacing w:after="0" w:line="276" w:lineRule="auto"/>
        <w:ind w:left="567" w:hanging="425"/>
        <w:jc w:val="both"/>
        <w:rPr>
          <w:rFonts w:ascii="Times New Roman" w:hAnsi="Times New Roman" w:cs="Times New Roman"/>
        </w:rPr>
      </w:pPr>
      <w:r w:rsidRPr="00140CBC">
        <w:rPr>
          <w:rFonts w:ascii="Times New Roman" w:hAnsi="Times New Roman" w:cs="Times New Roman"/>
        </w:rPr>
        <w:t xml:space="preserve">Vančová, A. (2017). </w:t>
      </w:r>
      <w:r w:rsidRPr="00140CBC">
        <w:rPr>
          <w:rFonts w:ascii="Times New Roman" w:hAnsi="Times New Roman" w:cs="Times New Roman"/>
          <w:i/>
          <w:iCs/>
        </w:rPr>
        <w:t>Sociálna atmosféry učiteľských zborov v súvislosti so sociálnou začlenenosťou, osobnostnými vlastnosťami a syndrómom vyhorenia ich členov.</w:t>
      </w:r>
      <w:r w:rsidRPr="00140CBC">
        <w:rPr>
          <w:rFonts w:ascii="Times New Roman" w:hAnsi="Times New Roman" w:cs="Times New Roman"/>
        </w:rPr>
        <w:t xml:space="preserve"> Dizertačná práca. Bratislava: Paneurópska vysoká škola.</w:t>
      </w:r>
    </w:p>
    <w:p w14:paraId="62F2D3F8" w14:textId="77777777" w:rsidR="0089701C" w:rsidRPr="00140CBC" w:rsidRDefault="0089701C" w:rsidP="00140CBC">
      <w:pPr>
        <w:spacing w:after="0" w:line="276" w:lineRule="auto"/>
        <w:ind w:left="567" w:hanging="425"/>
        <w:jc w:val="both"/>
        <w:rPr>
          <w:rFonts w:ascii="Times New Roman" w:hAnsi="Times New Roman" w:cs="Times New Roman"/>
        </w:rPr>
      </w:pPr>
      <w:bookmarkStart w:id="10" w:name="_Hlk92712888"/>
      <w:proofErr w:type="spellStart"/>
      <w:r w:rsidRPr="00140CBC">
        <w:rPr>
          <w:rFonts w:ascii="Times New Roman" w:hAnsi="Times New Roman" w:cs="Times New Roman"/>
        </w:rPr>
        <w:t>Wagnild</w:t>
      </w:r>
      <w:proofErr w:type="spellEnd"/>
      <w:r w:rsidRPr="00140CBC">
        <w:rPr>
          <w:rFonts w:ascii="Times New Roman" w:hAnsi="Times New Roman" w:cs="Times New Roman"/>
        </w:rPr>
        <w:t xml:space="preserve">, G.M. </w:t>
      </w:r>
      <w:r w:rsidRPr="00140CBC">
        <w:rPr>
          <w:rFonts w:ascii="Times New Roman" w:hAnsi="Times New Roman" w:cs="Times New Roman"/>
          <w:bCs/>
          <w:iCs/>
        </w:rPr>
        <w:t xml:space="preserve">&amp; </w:t>
      </w:r>
      <w:proofErr w:type="spellStart"/>
      <w:r w:rsidRPr="00140CBC">
        <w:rPr>
          <w:rFonts w:ascii="Times New Roman" w:hAnsi="Times New Roman" w:cs="Times New Roman"/>
          <w:bCs/>
          <w:iCs/>
        </w:rPr>
        <w:t>Young</w:t>
      </w:r>
      <w:proofErr w:type="spellEnd"/>
      <w:r w:rsidRPr="00140CBC">
        <w:rPr>
          <w:rFonts w:ascii="Times New Roman" w:hAnsi="Times New Roman" w:cs="Times New Roman"/>
          <w:bCs/>
          <w:iCs/>
        </w:rPr>
        <w:t xml:space="preserve">, H.M. (1993). </w:t>
      </w:r>
      <w:proofErr w:type="spellStart"/>
      <w:r w:rsidRPr="00140CBC">
        <w:rPr>
          <w:rFonts w:ascii="Times New Roman" w:hAnsi="Times New Roman" w:cs="Times New Roman"/>
          <w:bCs/>
          <w:iCs/>
        </w:rPr>
        <w:t>Development</w:t>
      </w:r>
      <w:proofErr w:type="spellEnd"/>
      <w:r w:rsidRPr="00140CBC">
        <w:rPr>
          <w:rFonts w:ascii="Times New Roman" w:hAnsi="Times New Roman" w:cs="Times New Roman"/>
          <w:bCs/>
          <w:iCs/>
        </w:rPr>
        <w:t xml:space="preserve"> and </w:t>
      </w:r>
      <w:proofErr w:type="spellStart"/>
      <w:r w:rsidRPr="00140CBC">
        <w:rPr>
          <w:rFonts w:ascii="Times New Roman" w:hAnsi="Times New Roman" w:cs="Times New Roman"/>
          <w:bCs/>
          <w:iCs/>
        </w:rPr>
        <w:t>psychometric</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evaluation</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of</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the</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resilience</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scale</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
        </w:rPr>
        <w:t>Journal</w:t>
      </w:r>
      <w:proofErr w:type="spellEnd"/>
      <w:r w:rsidRPr="00140CBC">
        <w:rPr>
          <w:rFonts w:ascii="Times New Roman" w:hAnsi="Times New Roman" w:cs="Times New Roman"/>
          <w:bCs/>
          <w:i/>
        </w:rPr>
        <w:t xml:space="preserve"> </w:t>
      </w:r>
      <w:proofErr w:type="spellStart"/>
      <w:r w:rsidRPr="00140CBC">
        <w:rPr>
          <w:rFonts w:ascii="Times New Roman" w:hAnsi="Times New Roman" w:cs="Times New Roman"/>
          <w:bCs/>
          <w:i/>
        </w:rPr>
        <w:t>of</w:t>
      </w:r>
      <w:proofErr w:type="spellEnd"/>
      <w:r w:rsidRPr="00140CBC">
        <w:rPr>
          <w:rFonts w:ascii="Times New Roman" w:hAnsi="Times New Roman" w:cs="Times New Roman"/>
          <w:bCs/>
          <w:i/>
        </w:rPr>
        <w:t xml:space="preserve"> </w:t>
      </w:r>
      <w:proofErr w:type="spellStart"/>
      <w:r w:rsidRPr="00140CBC">
        <w:rPr>
          <w:rFonts w:ascii="Times New Roman" w:hAnsi="Times New Roman" w:cs="Times New Roman"/>
          <w:bCs/>
          <w:i/>
        </w:rPr>
        <w:t>Nursing</w:t>
      </w:r>
      <w:proofErr w:type="spellEnd"/>
      <w:r w:rsidRPr="00140CBC">
        <w:rPr>
          <w:rFonts w:ascii="Times New Roman" w:hAnsi="Times New Roman" w:cs="Times New Roman"/>
          <w:bCs/>
          <w:i/>
        </w:rPr>
        <w:t xml:space="preserve"> </w:t>
      </w:r>
      <w:proofErr w:type="spellStart"/>
      <w:r w:rsidRPr="00140CBC">
        <w:rPr>
          <w:rFonts w:ascii="Times New Roman" w:hAnsi="Times New Roman" w:cs="Times New Roman"/>
          <w:bCs/>
          <w:i/>
        </w:rPr>
        <w:t>Measurement</w:t>
      </w:r>
      <w:proofErr w:type="spellEnd"/>
      <w:r w:rsidRPr="00140CBC">
        <w:rPr>
          <w:rFonts w:ascii="Times New Roman" w:hAnsi="Times New Roman" w:cs="Times New Roman"/>
          <w:bCs/>
          <w:iCs/>
        </w:rPr>
        <w:t xml:space="preserve">. </w:t>
      </w:r>
      <w:r w:rsidRPr="00140CBC">
        <w:rPr>
          <w:rFonts w:ascii="Times New Roman" w:hAnsi="Times New Roman" w:cs="Times New Roman"/>
          <w:bCs/>
          <w:i/>
          <w:iCs/>
        </w:rPr>
        <w:t>1</w:t>
      </w:r>
      <w:r w:rsidRPr="00140CBC">
        <w:rPr>
          <w:rFonts w:ascii="Times New Roman" w:hAnsi="Times New Roman" w:cs="Times New Roman"/>
          <w:bCs/>
          <w:iCs/>
        </w:rPr>
        <w:t>(2), 165 – 178.</w:t>
      </w:r>
      <w:bookmarkEnd w:id="10"/>
    </w:p>
    <w:p w14:paraId="18BAC7B5" w14:textId="77777777" w:rsidR="0089701C" w:rsidRPr="00140CBC" w:rsidRDefault="0089701C" w:rsidP="00140CBC">
      <w:pPr>
        <w:spacing w:after="0" w:line="276" w:lineRule="auto"/>
        <w:ind w:left="567" w:hanging="425"/>
        <w:jc w:val="both"/>
        <w:rPr>
          <w:rFonts w:ascii="Times New Roman" w:hAnsi="Times New Roman" w:cs="Times New Roman"/>
          <w:shd w:val="clear" w:color="auto" w:fill="FFFFFF"/>
        </w:rPr>
      </w:pPr>
      <w:bookmarkStart w:id="11" w:name="_Hlk92712642"/>
      <w:proofErr w:type="spellStart"/>
      <w:r w:rsidRPr="00140CBC">
        <w:rPr>
          <w:rFonts w:ascii="Times New Roman" w:hAnsi="Times New Roman" w:cs="Times New Roman"/>
        </w:rPr>
        <w:t>Wagnild</w:t>
      </w:r>
      <w:proofErr w:type="spellEnd"/>
      <w:r w:rsidRPr="00140CBC">
        <w:rPr>
          <w:rFonts w:ascii="Times New Roman" w:hAnsi="Times New Roman" w:cs="Times New Roman"/>
        </w:rPr>
        <w:t xml:space="preserve">, G.M. (2016). </w:t>
      </w:r>
      <w:r w:rsidRPr="00140CBC">
        <w:rPr>
          <w:rFonts w:ascii="Times New Roman" w:hAnsi="Times New Roman" w:cs="Times New Roman"/>
          <w:i/>
        </w:rPr>
        <w:t>The Resilience User</w:t>
      </w:r>
      <w:r w:rsidRPr="00140CBC">
        <w:rPr>
          <w:rFonts w:ascii="Times New Roman" w:hAnsi="Times New Roman" w:cs="Times New Roman"/>
          <w:i/>
          <w:shd w:val="clear" w:color="auto" w:fill="FFFFFF"/>
        </w:rPr>
        <w:t xml:space="preserve"> ' Guide</w:t>
      </w:r>
      <w:r w:rsidRPr="00140CBC">
        <w:rPr>
          <w:rFonts w:ascii="Times New Roman" w:hAnsi="Times New Roman" w:cs="Times New Roman"/>
          <w:shd w:val="clear" w:color="auto" w:fill="FFFFFF"/>
        </w:rPr>
        <w:t>. Resilience Center.</w:t>
      </w:r>
    </w:p>
    <w:p w14:paraId="508C32D6" w14:textId="77777777" w:rsidR="0089701C" w:rsidRPr="00140CBC" w:rsidRDefault="0089701C" w:rsidP="00140CBC">
      <w:pPr>
        <w:spacing w:after="0" w:line="276" w:lineRule="auto"/>
        <w:ind w:left="567" w:hanging="425"/>
        <w:jc w:val="both"/>
        <w:rPr>
          <w:rFonts w:ascii="Times New Roman" w:hAnsi="Times New Roman" w:cs="Times New Roman"/>
          <w:bCs/>
          <w:iCs/>
        </w:rPr>
      </w:pPr>
      <w:bookmarkStart w:id="12" w:name="_Hlk92554076"/>
      <w:bookmarkEnd w:id="11"/>
      <w:proofErr w:type="spellStart"/>
      <w:r w:rsidRPr="00140CBC">
        <w:rPr>
          <w:rFonts w:ascii="Times New Roman" w:hAnsi="Times New Roman" w:cs="Times New Roman"/>
          <w:bCs/>
          <w:iCs/>
        </w:rPr>
        <w:t>Weare</w:t>
      </w:r>
      <w:proofErr w:type="spellEnd"/>
      <w:r w:rsidRPr="00140CBC">
        <w:rPr>
          <w:rFonts w:ascii="Times New Roman" w:hAnsi="Times New Roman" w:cs="Times New Roman"/>
          <w:bCs/>
          <w:iCs/>
        </w:rPr>
        <w:t xml:space="preserve">, K. &amp; </w:t>
      </w:r>
      <w:proofErr w:type="spellStart"/>
      <w:r w:rsidRPr="00140CBC">
        <w:rPr>
          <w:rFonts w:ascii="Times New Roman" w:hAnsi="Times New Roman" w:cs="Times New Roman"/>
          <w:bCs/>
          <w:iCs/>
        </w:rPr>
        <w:t>Nind</w:t>
      </w:r>
      <w:proofErr w:type="spellEnd"/>
      <w:r w:rsidRPr="00140CBC">
        <w:rPr>
          <w:rFonts w:ascii="Times New Roman" w:hAnsi="Times New Roman" w:cs="Times New Roman"/>
          <w:bCs/>
          <w:iCs/>
        </w:rPr>
        <w:t xml:space="preserve">, M. (2011). </w:t>
      </w:r>
      <w:proofErr w:type="spellStart"/>
      <w:r w:rsidRPr="00140CBC">
        <w:rPr>
          <w:rFonts w:ascii="Times New Roman" w:hAnsi="Times New Roman" w:cs="Times New Roman"/>
          <w:bCs/>
          <w:iCs/>
        </w:rPr>
        <w:t>Mental</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health</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promotion</w:t>
      </w:r>
      <w:proofErr w:type="spellEnd"/>
      <w:r w:rsidRPr="00140CBC">
        <w:rPr>
          <w:rFonts w:ascii="Times New Roman" w:hAnsi="Times New Roman" w:cs="Times New Roman"/>
          <w:bCs/>
          <w:iCs/>
        </w:rPr>
        <w:t xml:space="preserve"> and </w:t>
      </w:r>
      <w:proofErr w:type="spellStart"/>
      <w:r w:rsidRPr="00140CBC">
        <w:rPr>
          <w:rFonts w:ascii="Times New Roman" w:hAnsi="Times New Roman" w:cs="Times New Roman"/>
          <w:bCs/>
          <w:iCs/>
        </w:rPr>
        <w:t>problem</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prevention</w:t>
      </w:r>
      <w:proofErr w:type="spellEnd"/>
      <w:r w:rsidRPr="00140CBC">
        <w:rPr>
          <w:rFonts w:ascii="Times New Roman" w:hAnsi="Times New Roman" w:cs="Times New Roman"/>
          <w:bCs/>
          <w:iCs/>
        </w:rPr>
        <w:t xml:space="preserve"> in </w:t>
      </w:r>
      <w:proofErr w:type="spellStart"/>
      <w:r w:rsidRPr="00140CBC">
        <w:rPr>
          <w:rFonts w:ascii="Times New Roman" w:hAnsi="Times New Roman" w:cs="Times New Roman"/>
          <w:bCs/>
          <w:iCs/>
        </w:rPr>
        <w:t>schools</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what</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does</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the</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evidence</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say</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
          <w:iCs/>
        </w:rPr>
        <w:t>Health</w:t>
      </w:r>
      <w:proofErr w:type="spellEnd"/>
      <w:r w:rsidRPr="00140CBC">
        <w:rPr>
          <w:rFonts w:ascii="Times New Roman" w:hAnsi="Times New Roman" w:cs="Times New Roman"/>
          <w:bCs/>
          <w:i/>
          <w:iCs/>
        </w:rPr>
        <w:t xml:space="preserve"> </w:t>
      </w:r>
      <w:proofErr w:type="spellStart"/>
      <w:r w:rsidRPr="00140CBC">
        <w:rPr>
          <w:rFonts w:ascii="Times New Roman" w:hAnsi="Times New Roman" w:cs="Times New Roman"/>
          <w:bCs/>
          <w:i/>
          <w:iCs/>
        </w:rPr>
        <w:t>Promotion</w:t>
      </w:r>
      <w:proofErr w:type="spellEnd"/>
      <w:r w:rsidRPr="00140CBC">
        <w:rPr>
          <w:rFonts w:ascii="Times New Roman" w:hAnsi="Times New Roman" w:cs="Times New Roman"/>
          <w:bCs/>
          <w:i/>
          <w:iCs/>
        </w:rPr>
        <w:t xml:space="preserve"> </w:t>
      </w:r>
      <w:proofErr w:type="spellStart"/>
      <w:r w:rsidRPr="00140CBC">
        <w:rPr>
          <w:rFonts w:ascii="Times New Roman" w:hAnsi="Times New Roman" w:cs="Times New Roman"/>
          <w:bCs/>
          <w:i/>
          <w:iCs/>
        </w:rPr>
        <w:t>International</w:t>
      </w:r>
      <w:proofErr w:type="spellEnd"/>
      <w:r w:rsidRPr="00140CBC">
        <w:rPr>
          <w:rFonts w:ascii="Times New Roman" w:hAnsi="Times New Roman" w:cs="Times New Roman"/>
          <w:bCs/>
          <w:i/>
          <w:iCs/>
        </w:rPr>
        <w:t>, 26</w:t>
      </w:r>
      <w:r w:rsidRPr="00140CBC">
        <w:rPr>
          <w:rFonts w:ascii="Times New Roman" w:hAnsi="Times New Roman" w:cs="Times New Roman"/>
          <w:bCs/>
          <w:iCs/>
        </w:rPr>
        <w:t>(1), 129-169.</w:t>
      </w:r>
    </w:p>
    <w:p w14:paraId="2D870B8B" w14:textId="77777777" w:rsidR="0089701C" w:rsidRPr="00140CBC" w:rsidRDefault="0089701C" w:rsidP="00140CBC">
      <w:pPr>
        <w:spacing w:after="0" w:line="276" w:lineRule="auto"/>
        <w:ind w:left="567" w:hanging="425"/>
        <w:jc w:val="both"/>
        <w:rPr>
          <w:rFonts w:ascii="Times New Roman" w:hAnsi="Times New Roman" w:cs="Times New Roman"/>
          <w:bCs/>
          <w:iCs/>
        </w:rPr>
      </w:pPr>
      <w:proofErr w:type="spellStart"/>
      <w:r w:rsidRPr="00140CBC">
        <w:rPr>
          <w:rFonts w:ascii="Times New Roman" w:hAnsi="Times New Roman" w:cs="Times New Roman"/>
          <w:bCs/>
          <w:iCs/>
        </w:rPr>
        <w:t>Weare</w:t>
      </w:r>
      <w:proofErr w:type="spellEnd"/>
      <w:r w:rsidRPr="00140CBC">
        <w:rPr>
          <w:rFonts w:ascii="Times New Roman" w:hAnsi="Times New Roman" w:cs="Times New Roman"/>
          <w:bCs/>
          <w:iCs/>
        </w:rPr>
        <w:t xml:space="preserve">, K. (2015). </w:t>
      </w:r>
      <w:proofErr w:type="spellStart"/>
      <w:r w:rsidRPr="00140CBC">
        <w:rPr>
          <w:rFonts w:ascii="Times New Roman" w:hAnsi="Times New Roman" w:cs="Times New Roman"/>
          <w:bCs/>
          <w:iCs/>
        </w:rPr>
        <w:t>What</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works</w:t>
      </w:r>
      <w:proofErr w:type="spellEnd"/>
      <w:r w:rsidRPr="00140CBC">
        <w:rPr>
          <w:rFonts w:ascii="Times New Roman" w:hAnsi="Times New Roman" w:cs="Times New Roman"/>
          <w:bCs/>
          <w:iCs/>
        </w:rPr>
        <w:t xml:space="preserve"> in </w:t>
      </w:r>
      <w:proofErr w:type="spellStart"/>
      <w:r w:rsidRPr="00140CBC">
        <w:rPr>
          <w:rFonts w:ascii="Times New Roman" w:hAnsi="Times New Roman" w:cs="Times New Roman"/>
          <w:bCs/>
          <w:iCs/>
        </w:rPr>
        <w:t>promoting</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social</w:t>
      </w:r>
      <w:proofErr w:type="spellEnd"/>
      <w:r w:rsidRPr="00140CBC">
        <w:rPr>
          <w:rFonts w:ascii="Times New Roman" w:hAnsi="Times New Roman" w:cs="Times New Roman"/>
          <w:bCs/>
          <w:iCs/>
        </w:rPr>
        <w:t xml:space="preserve"> and </w:t>
      </w:r>
      <w:proofErr w:type="spellStart"/>
      <w:r w:rsidRPr="00140CBC">
        <w:rPr>
          <w:rFonts w:ascii="Times New Roman" w:hAnsi="Times New Roman" w:cs="Times New Roman"/>
          <w:bCs/>
          <w:iCs/>
        </w:rPr>
        <w:t>emotional</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well-being</w:t>
      </w:r>
      <w:proofErr w:type="spellEnd"/>
      <w:r w:rsidRPr="00140CBC">
        <w:rPr>
          <w:rFonts w:ascii="Times New Roman" w:hAnsi="Times New Roman" w:cs="Times New Roman"/>
          <w:bCs/>
          <w:iCs/>
        </w:rPr>
        <w:t xml:space="preserve"> and </w:t>
      </w:r>
      <w:proofErr w:type="spellStart"/>
      <w:r w:rsidRPr="00140CBC">
        <w:rPr>
          <w:rFonts w:ascii="Times New Roman" w:hAnsi="Times New Roman" w:cs="Times New Roman"/>
          <w:bCs/>
          <w:iCs/>
        </w:rPr>
        <w:t>responding</w:t>
      </w:r>
      <w:proofErr w:type="spellEnd"/>
      <w:r w:rsidRPr="00140CBC">
        <w:rPr>
          <w:rFonts w:ascii="Times New Roman" w:hAnsi="Times New Roman" w:cs="Times New Roman"/>
          <w:bCs/>
          <w:iCs/>
        </w:rPr>
        <w:t xml:space="preserve"> to </w:t>
      </w:r>
      <w:proofErr w:type="spellStart"/>
      <w:r w:rsidRPr="00140CBC">
        <w:rPr>
          <w:rFonts w:ascii="Times New Roman" w:hAnsi="Times New Roman" w:cs="Times New Roman"/>
          <w:bCs/>
          <w:iCs/>
        </w:rPr>
        <w:t>mental</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health</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problems</w:t>
      </w:r>
      <w:proofErr w:type="spellEnd"/>
      <w:r w:rsidRPr="00140CBC">
        <w:rPr>
          <w:rFonts w:ascii="Times New Roman" w:hAnsi="Times New Roman" w:cs="Times New Roman"/>
          <w:bCs/>
          <w:iCs/>
        </w:rPr>
        <w:t xml:space="preserve"> in </w:t>
      </w:r>
      <w:proofErr w:type="spellStart"/>
      <w:r w:rsidRPr="00140CBC">
        <w:rPr>
          <w:rFonts w:ascii="Times New Roman" w:hAnsi="Times New Roman" w:cs="Times New Roman"/>
          <w:bCs/>
          <w:iCs/>
        </w:rPr>
        <w:t>schools</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
          <w:iCs/>
        </w:rPr>
        <w:t>Advice</w:t>
      </w:r>
      <w:proofErr w:type="spellEnd"/>
      <w:r w:rsidRPr="00140CBC">
        <w:rPr>
          <w:rFonts w:ascii="Times New Roman" w:hAnsi="Times New Roman" w:cs="Times New Roman"/>
          <w:bCs/>
          <w:i/>
          <w:iCs/>
        </w:rPr>
        <w:t xml:space="preserve"> </w:t>
      </w:r>
      <w:proofErr w:type="spellStart"/>
      <w:r w:rsidRPr="00140CBC">
        <w:rPr>
          <w:rFonts w:ascii="Times New Roman" w:hAnsi="Times New Roman" w:cs="Times New Roman"/>
          <w:bCs/>
          <w:i/>
          <w:iCs/>
        </w:rPr>
        <w:t>for</w:t>
      </w:r>
      <w:proofErr w:type="spellEnd"/>
      <w:r w:rsidRPr="00140CBC">
        <w:rPr>
          <w:rFonts w:ascii="Times New Roman" w:hAnsi="Times New Roman" w:cs="Times New Roman"/>
          <w:bCs/>
          <w:i/>
          <w:iCs/>
        </w:rPr>
        <w:t xml:space="preserve"> </w:t>
      </w:r>
      <w:proofErr w:type="spellStart"/>
      <w:r w:rsidRPr="00140CBC">
        <w:rPr>
          <w:rFonts w:ascii="Times New Roman" w:hAnsi="Times New Roman" w:cs="Times New Roman"/>
          <w:bCs/>
          <w:i/>
          <w:iCs/>
        </w:rPr>
        <w:t>Schools</w:t>
      </w:r>
      <w:proofErr w:type="spellEnd"/>
      <w:r w:rsidRPr="00140CBC">
        <w:rPr>
          <w:rFonts w:ascii="Times New Roman" w:hAnsi="Times New Roman" w:cs="Times New Roman"/>
          <w:bCs/>
          <w:i/>
          <w:iCs/>
        </w:rPr>
        <w:t xml:space="preserve"> and </w:t>
      </w:r>
      <w:proofErr w:type="spellStart"/>
      <w:r w:rsidRPr="00140CBC">
        <w:rPr>
          <w:rFonts w:ascii="Times New Roman" w:hAnsi="Times New Roman" w:cs="Times New Roman"/>
          <w:bCs/>
          <w:i/>
          <w:iCs/>
        </w:rPr>
        <w:t>Framework</w:t>
      </w:r>
      <w:proofErr w:type="spellEnd"/>
      <w:r w:rsidRPr="00140CBC">
        <w:rPr>
          <w:rFonts w:ascii="Times New Roman" w:hAnsi="Times New Roman" w:cs="Times New Roman"/>
          <w:bCs/>
          <w:i/>
          <w:iCs/>
        </w:rPr>
        <w:t xml:space="preserve"> </w:t>
      </w:r>
      <w:proofErr w:type="spellStart"/>
      <w:r w:rsidRPr="00140CBC">
        <w:rPr>
          <w:rFonts w:ascii="Times New Roman" w:hAnsi="Times New Roman" w:cs="Times New Roman"/>
          <w:bCs/>
          <w:i/>
          <w:iCs/>
        </w:rPr>
        <w:t>Document</w:t>
      </w:r>
      <w:proofErr w:type="spellEnd"/>
      <w:r w:rsidRPr="00140CBC">
        <w:rPr>
          <w:rFonts w:ascii="Times New Roman" w:hAnsi="Times New Roman" w:cs="Times New Roman"/>
          <w:bCs/>
          <w:i/>
          <w:iCs/>
        </w:rPr>
        <w:t xml:space="preserve">. </w:t>
      </w:r>
      <w:proofErr w:type="spellStart"/>
      <w:r w:rsidRPr="00140CBC">
        <w:rPr>
          <w:rFonts w:ascii="Times New Roman" w:hAnsi="Times New Roman" w:cs="Times New Roman"/>
          <w:bCs/>
          <w:iCs/>
        </w:rPr>
        <w:t>Retrieved</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from</w:t>
      </w:r>
      <w:proofErr w:type="spellEnd"/>
      <w:r w:rsidRPr="00140CBC">
        <w:rPr>
          <w:rFonts w:ascii="Times New Roman" w:hAnsi="Times New Roman" w:cs="Times New Roman"/>
          <w:bCs/>
          <w:iCs/>
        </w:rPr>
        <w:t>: https://static1.squarespace.com/</w:t>
      </w:r>
    </w:p>
    <w:bookmarkEnd w:id="12"/>
    <w:p w14:paraId="30D29822" w14:textId="77777777" w:rsidR="0089701C" w:rsidRPr="00140CBC" w:rsidRDefault="0089701C" w:rsidP="00140CBC">
      <w:pPr>
        <w:spacing w:after="0" w:line="276" w:lineRule="auto"/>
        <w:ind w:left="567" w:hanging="425"/>
        <w:jc w:val="both"/>
        <w:rPr>
          <w:rFonts w:ascii="Times New Roman" w:hAnsi="Times New Roman" w:cs="Times New Roman"/>
          <w:noProof/>
        </w:rPr>
      </w:pPr>
      <w:proofErr w:type="spellStart"/>
      <w:r w:rsidRPr="00140CBC">
        <w:rPr>
          <w:rFonts w:ascii="Times New Roman" w:hAnsi="Times New Roman" w:cs="Times New Roman"/>
        </w:rPr>
        <w:t>Werner</w:t>
      </w:r>
      <w:proofErr w:type="spellEnd"/>
      <w:r w:rsidRPr="00140CBC">
        <w:rPr>
          <w:rFonts w:ascii="Times New Roman" w:hAnsi="Times New Roman" w:cs="Times New Roman"/>
        </w:rPr>
        <w:t xml:space="preserve">, E. (2005). </w:t>
      </w:r>
      <w:proofErr w:type="spellStart"/>
      <w:r w:rsidRPr="00140CBC">
        <w:rPr>
          <w:rFonts w:ascii="Times New Roman" w:hAnsi="Times New Roman" w:cs="Times New Roman"/>
        </w:rPr>
        <w:t>Resilience</w:t>
      </w:r>
      <w:proofErr w:type="spellEnd"/>
      <w:r w:rsidRPr="00140CBC">
        <w:rPr>
          <w:rFonts w:ascii="Times New Roman" w:hAnsi="Times New Roman" w:cs="Times New Roman"/>
        </w:rPr>
        <w:t xml:space="preserve"> and </w:t>
      </w:r>
      <w:proofErr w:type="spellStart"/>
      <w:r w:rsidRPr="00140CBC">
        <w:rPr>
          <w:rFonts w:ascii="Times New Roman" w:hAnsi="Times New Roman" w:cs="Times New Roman"/>
        </w:rPr>
        <w:t>recovery</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Findings</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from</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the</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Kauai</w:t>
      </w:r>
      <w:proofErr w:type="spellEnd"/>
      <w:r w:rsidRPr="00140CBC">
        <w:rPr>
          <w:rFonts w:ascii="Times New Roman" w:hAnsi="Times New Roman" w:cs="Times New Roman"/>
        </w:rPr>
        <w:t xml:space="preserve"> </w:t>
      </w:r>
      <w:proofErr w:type="spellStart"/>
      <w:r w:rsidRPr="00140CBC">
        <w:rPr>
          <w:rFonts w:ascii="Times New Roman" w:hAnsi="Times New Roman" w:cs="Times New Roman"/>
        </w:rPr>
        <w:t>longitudinal</w:t>
      </w:r>
      <w:proofErr w:type="spellEnd"/>
      <w:r w:rsidRPr="00140CBC">
        <w:rPr>
          <w:rFonts w:ascii="Times New Roman" w:hAnsi="Times New Roman" w:cs="Times New Roman"/>
        </w:rPr>
        <w:t xml:space="preserve"> study. </w:t>
      </w:r>
      <w:proofErr w:type="spellStart"/>
      <w:r w:rsidRPr="00140CBC">
        <w:rPr>
          <w:rFonts w:ascii="Times New Roman" w:hAnsi="Times New Roman" w:cs="Times New Roman"/>
          <w:i/>
          <w:iCs/>
        </w:rPr>
        <w:t>Research</w:t>
      </w:r>
      <w:proofErr w:type="spellEnd"/>
      <w:r w:rsidRPr="00140CBC">
        <w:rPr>
          <w:rFonts w:ascii="Times New Roman" w:hAnsi="Times New Roman" w:cs="Times New Roman"/>
          <w:i/>
          <w:iCs/>
        </w:rPr>
        <w:t xml:space="preserve">, </w:t>
      </w:r>
      <w:bookmarkStart w:id="13" w:name="_GoBack"/>
      <w:bookmarkEnd w:id="13"/>
      <w:proofErr w:type="spellStart"/>
      <w:r w:rsidRPr="00140CBC">
        <w:rPr>
          <w:rFonts w:ascii="Times New Roman" w:hAnsi="Times New Roman" w:cs="Times New Roman"/>
          <w:i/>
          <w:iCs/>
        </w:rPr>
        <w:t>Policy</w:t>
      </w:r>
      <w:proofErr w:type="spellEnd"/>
      <w:r w:rsidRPr="00140CBC">
        <w:rPr>
          <w:rFonts w:ascii="Times New Roman" w:hAnsi="Times New Roman" w:cs="Times New Roman"/>
          <w:i/>
          <w:iCs/>
        </w:rPr>
        <w:t xml:space="preserve">, and </w:t>
      </w:r>
      <w:proofErr w:type="spellStart"/>
      <w:r w:rsidRPr="00140CBC">
        <w:rPr>
          <w:rFonts w:ascii="Times New Roman" w:hAnsi="Times New Roman" w:cs="Times New Roman"/>
          <w:i/>
          <w:iCs/>
        </w:rPr>
        <w:t>Practice</w:t>
      </w:r>
      <w:proofErr w:type="spellEnd"/>
      <w:r w:rsidRPr="00140CBC">
        <w:rPr>
          <w:rFonts w:ascii="Times New Roman" w:hAnsi="Times New Roman" w:cs="Times New Roman"/>
          <w:i/>
          <w:iCs/>
        </w:rPr>
        <w:t xml:space="preserve"> in </w:t>
      </w:r>
      <w:proofErr w:type="spellStart"/>
      <w:r w:rsidRPr="00140CBC">
        <w:rPr>
          <w:rFonts w:ascii="Times New Roman" w:hAnsi="Times New Roman" w:cs="Times New Roman"/>
          <w:i/>
          <w:iCs/>
        </w:rPr>
        <w:t>Children’s</w:t>
      </w:r>
      <w:proofErr w:type="spellEnd"/>
      <w:r w:rsidRPr="00140CBC">
        <w:rPr>
          <w:rFonts w:ascii="Times New Roman" w:hAnsi="Times New Roman" w:cs="Times New Roman"/>
          <w:i/>
          <w:iCs/>
        </w:rPr>
        <w:t xml:space="preserve"> </w:t>
      </w:r>
      <w:proofErr w:type="spellStart"/>
      <w:r w:rsidRPr="00140CBC">
        <w:rPr>
          <w:rFonts w:ascii="Times New Roman" w:hAnsi="Times New Roman" w:cs="Times New Roman"/>
          <w:i/>
          <w:iCs/>
        </w:rPr>
        <w:t>Mental</w:t>
      </w:r>
      <w:proofErr w:type="spellEnd"/>
      <w:r w:rsidRPr="00140CBC">
        <w:rPr>
          <w:rFonts w:ascii="Times New Roman" w:hAnsi="Times New Roman" w:cs="Times New Roman"/>
          <w:i/>
          <w:iCs/>
        </w:rPr>
        <w:t xml:space="preserve"> </w:t>
      </w:r>
      <w:proofErr w:type="spellStart"/>
      <w:r w:rsidRPr="00140CBC">
        <w:rPr>
          <w:rFonts w:ascii="Times New Roman" w:hAnsi="Times New Roman" w:cs="Times New Roman"/>
          <w:i/>
          <w:iCs/>
        </w:rPr>
        <w:t>Health</w:t>
      </w:r>
      <w:proofErr w:type="spellEnd"/>
      <w:r w:rsidRPr="00140CBC">
        <w:rPr>
          <w:rFonts w:ascii="Times New Roman" w:hAnsi="Times New Roman" w:cs="Times New Roman"/>
          <w:i/>
          <w:iCs/>
        </w:rPr>
        <w:t xml:space="preserve">. </w:t>
      </w:r>
      <w:r w:rsidRPr="00140CBC">
        <w:rPr>
          <w:rFonts w:ascii="Times New Roman" w:hAnsi="Times New Roman" w:cs="Times New Roman"/>
          <w:i/>
        </w:rPr>
        <w:t>19</w:t>
      </w:r>
      <w:r w:rsidRPr="00140CBC">
        <w:rPr>
          <w:rFonts w:ascii="Times New Roman" w:hAnsi="Times New Roman" w:cs="Times New Roman"/>
        </w:rPr>
        <w:t>(1), 11-14.</w:t>
      </w:r>
    </w:p>
    <w:p w14:paraId="1A231284" w14:textId="77777777" w:rsidR="0089701C" w:rsidRPr="00140CBC" w:rsidRDefault="0089701C" w:rsidP="00140CBC">
      <w:pPr>
        <w:spacing w:after="0" w:line="276" w:lineRule="auto"/>
        <w:ind w:left="567" w:hanging="425"/>
        <w:jc w:val="both"/>
        <w:rPr>
          <w:rFonts w:ascii="Times New Roman" w:hAnsi="Times New Roman" w:cs="Times New Roman"/>
        </w:rPr>
      </w:pPr>
      <w:r w:rsidRPr="00140CBC">
        <w:rPr>
          <w:rFonts w:ascii="Times New Roman" w:hAnsi="Times New Roman" w:cs="Times New Roman"/>
          <w:noProof/>
        </w:rPr>
        <w:t xml:space="preserve">Windle, G. (2011). What is resilience? A review and concept analysis. </w:t>
      </w:r>
      <w:r w:rsidRPr="00140CBC">
        <w:rPr>
          <w:rFonts w:ascii="Times New Roman" w:hAnsi="Times New Roman" w:cs="Times New Roman"/>
          <w:i/>
          <w:iCs/>
          <w:noProof/>
        </w:rPr>
        <w:t>Reviews in Clinical Gerontology</w:t>
      </w:r>
      <w:r w:rsidRPr="00140CBC">
        <w:rPr>
          <w:rFonts w:ascii="Times New Roman" w:hAnsi="Times New Roman" w:cs="Times New Roman"/>
          <w:i/>
          <w:noProof/>
        </w:rPr>
        <w:t>, 21</w:t>
      </w:r>
      <w:r w:rsidRPr="00140CBC">
        <w:rPr>
          <w:rFonts w:ascii="Times New Roman" w:hAnsi="Times New Roman" w:cs="Times New Roman"/>
          <w:noProof/>
        </w:rPr>
        <w:t xml:space="preserve">(2), 152–169. </w:t>
      </w:r>
      <w:hyperlink r:id="rId6" w:tgtFrame="_blank" w:history="1">
        <w:r w:rsidRPr="00140CBC">
          <w:rPr>
            <w:rStyle w:val="Hypertextovodkaz"/>
            <w:rFonts w:ascii="Times New Roman" w:hAnsi="Times New Roman" w:cs="Times New Roman"/>
            <w:color w:val="auto"/>
            <w:u w:val="none"/>
            <w:shd w:val="clear" w:color="auto" w:fill="FFFFFF"/>
          </w:rPr>
          <w:t>https://doi.org/10.1017/S0959259810000420</w:t>
        </w:r>
      </w:hyperlink>
      <w:r w:rsidRPr="00140CBC">
        <w:rPr>
          <w:rFonts w:ascii="Times New Roman" w:hAnsi="Times New Roman" w:cs="Times New Roman"/>
          <w:noProof/>
        </w:rPr>
        <w:t>.</w:t>
      </w:r>
    </w:p>
    <w:p w14:paraId="223B24E6" w14:textId="73B489E7" w:rsidR="0089701C" w:rsidRPr="00140CBC" w:rsidRDefault="0089701C" w:rsidP="00140CBC">
      <w:pPr>
        <w:spacing w:after="0" w:line="276" w:lineRule="auto"/>
        <w:ind w:left="567" w:hanging="425"/>
        <w:jc w:val="both"/>
        <w:rPr>
          <w:rFonts w:ascii="Times New Roman" w:hAnsi="Times New Roman" w:cs="Times New Roman"/>
        </w:rPr>
      </w:pPr>
      <w:proofErr w:type="spellStart"/>
      <w:r w:rsidRPr="00140CBC">
        <w:rPr>
          <w:rFonts w:ascii="Times New Roman" w:hAnsi="Times New Roman" w:cs="Times New Roman"/>
          <w:bCs/>
          <w:iCs/>
        </w:rPr>
        <w:t>World</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Health</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Organization</w:t>
      </w:r>
      <w:proofErr w:type="spellEnd"/>
      <w:r w:rsidRPr="00140CBC">
        <w:rPr>
          <w:rFonts w:ascii="Times New Roman" w:hAnsi="Times New Roman" w:cs="Times New Roman"/>
          <w:bCs/>
          <w:iCs/>
        </w:rPr>
        <w:t xml:space="preserve"> (2002). </w:t>
      </w:r>
      <w:proofErr w:type="spellStart"/>
      <w:r w:rsidRPr="00140CBC">
        <w:rPr>
          <w:rFonts w:ascii="Times New Roman" w:hAnsi="Times New Roman" w:cs="Times New Roman"/>
          <w:bCs/>
          <w:i/>
          <w:iCs/>
        </w:rPr>
        <w:t>Prevention</w:t>
      </w:r>
      <w:proofErr w:type="spellEnd"/>
      <w:r w:rsidRPr="00140CBC">
        <w:rPr>
          <w:rFonts w:ascii="Times New Roman" w:hAnsi="Times New Roman" w:cs="Times New Roman"/>
          <w:bCs/>
          <w:i/>
          <w:iCs/>
        </w:rPr>
        <w:t xml:space="preserve"> and </w:t>
      </w:r>
      <w:proofErr w:type="spellStart"/>
      <w:r w:rsidRPr="00140CBC">
        <w:rPr>
          <w:rFonts w:ascii="Times New Roman" w:hAnsi="Times New Roman" w:cs="Times New Roman"/>
          <w:bCs/>
          <w:i/>
          <w:iCs/>
        </w:rPr>
        <w:t>Promotion</w:t>
      </w:r>
      <w:proofErr w:type="spellEnd"/>
      <w:r w:rsidRPr="00140CBC">
        <w:rPr>
          <w:rFonts w:ascii="Times New Roman" w:hAnsi="Times New Roman" w:cs="Times New Roman"/>
          <w:bCs/>
          <w:i/>
          <w:iCs/>
        </w:rPr>
        <w:t xml:space="preserve"> in </w:t>
      </w:r>
      <w:proofErr w:type="spellStart"/>
      <w:r w:rsidRPr="00140CBC">
        <w:rPr>
          <w:rFonts w:ascii="Times New Roman" w:hAnsi="Times New Roman" w:cs="Times New Roman"/>
          <w:bCs/>
          <w:i/>
          <w:iCs/>
        </w:rPr>
        <w:t>Mental</w:t>
      </w:r>
      <w:proofErr w:type="spellEnd"/>
      <w:r w:rsidRPr="00140CBC">
        <w:rPr>
          <w:rFonts w:ascii="Times New Roman" w:hAnsi="Times New Roman" w:cs="Times New Roman"/>
          <w:bCs/>
          <w:i/>
          <w:iCs/>
        </w:rPr>
        <w:t xml:space="preserve"> </w:t>
      </w:r>
      <w:proofErr w:type="spellStart"/>
      <w:r w:rsidRPr="00140CBC">
        <w:rPr>
          <w:rFonts w:ascii="Times New Roman" w:hAnsi="Times New Roman" w:cs="Times New Roman"/>
          <w:bCs/>
          <w:i/>
          <w:iCs/>
        </w:rPr>
        <w:t>Health</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Geneva</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World</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Health</w:t>
      </w:r>
      <w:proofErr w:type="spellEnd"/>
      <w:r w:rsidRPr="00140CBC">
        <w:rPr>
          <w:rFonts w:ascii="Times New Roman" w:hAnsi="Times New Roman" w:cs="Times New Roman"/>
          <w:bCs/>
          <w:iCs/>
        </w:rPr>
        <w:t xml:space="preserve"> </w:t>
      </w:r>
      <w:proofErr w:type="spellStart"/>
      <w:r w:rsidRPr="00140CBC">
        <w:rPr>
          <w:rFonts w:ascii="Times New Roman" w:hAnsi="Times New Roman" w:cs="Times New Roman"/>
          <w:bCs/>
          <w:iCs/>
        </w:rPr>
        <w:t>Organization</w:t>
      </w:r>
      <w:proofErr w:type="spellEnd"/>
      <w:r w:rsidRPr="00140CBC">
        <w:rPr>
          <w:rFonts w:ascii="Times New Roman" w:hAnsi="Times New Roman" w:cs="Times New Roman"/>
          <w:bCs/>
          <w:iCs/>
        </w:rPr>
        <w:t>.</w:t>
      </w:r>
      <w:r w:rsidRPr="00140CBC">
        <w:rPr>
          <w:rFonts w:ascii="Times New Roman" w:hAnsi="Times New Roman" w:cs="Times New Roman"/>
        </w:rPr>
        <w:t xml:space="preserve"> </w:t>
      </w:r>
    </w:p>
    <w:p w14:paraId="5203567B" w14:textId="77777777" w:rsidR="0089701C" w:rsidRPr="00140CBC" w:rsidRDefault="0089701C" w:rsidP="00140CBC">
      <w:pPr>
        <w:spacing w:after="0" w:line="276" w:lineRule="auto"/>
        <w:ind w:left="567" w:hanging="425"/>
        <w:jc w:val="both"/>
        <w:rPr>
          <w:rFonts w:ascii="Times New Roman" w:hAnsi="Times New Roman" w:cs="Times New Roman"/>
        </w:rPr>
      </w:pPr>
      <w:r w:rsidRPr="00140CBC">
        <w:rPr>
          <w:rFonts w:ascii="Times New Roman" w:hAnsi="Times New Roman" w:cs="Times New Roman"/>
        </w:rPr>
        <w:t xml:space="preserve">Zelina, M. (1997). </w:t>
      </w:r>
      <w:r w:rsidRPr="00140CBC">
        <w:rPr>
          <w:rFonts w:ascii="Times New Roman" w:hAnsi="Times New Roman" w:cs="Times New Roman"/>
          <w:i/>
          <w:iCs/>
        </w:rPr>
        <w:t>Ako sa stať tvorivým: Metódy a formy tvorivého riešenia problémov.</w:t>
      </w:r>
      <w:r w:rsidRPr="00140CBC">
        <w:rPr>
          <w:rFonts w:ascii="Times New Roman" w:hAnsi="Times New Roman" w:cs="Times New Roman"/>
        </w:rPr>
        <w:t xml:space="preserve"> </w:t>
      </w:r>
      <w:proofErr w:type="spellStart"/>
      <w:r w:rsidRPr="00140CBC">
        <w:rPr>
          <w:rFonts w:ascii="Times New Roman" w:hAnsi="Times New Roman" w:cs="Times New Roman"/>
        </w:rPr>
        <w:t>Fontana</w:t>
      </w:r>
      <w:proofErr w:type="spellEnd"/>
      <w:r w:rsidRPr="00140CBC">
        <w:rPr>
          <w:rFonts w:ascii="Times New Roman" w:hAnsi="Times New Roman" w:cs="Times New Roman"/>
        </w:rPr>
        <w:t>.</w:t>
      </w:r>
    </w:p>
    <w:p w14:paraId="2083A402" w14:textId="77777777" w:rsidR="0089701C" w:rsidRPr="00140CBC" w:rsidRDefault="0089701C" w:rsidP="00140CBC">
      <w:pPr>
        <w:spacing w:after="0" w:line="276" w:lineRule="auto"/>
        <w:jc w:val="both"/>
        <w:rPr>
          <w:rFonts w:ascii="Times New Roman" w:hAnsi="Times New Roman" w:cs="Times New Roman"/>
        </w:rPr>
      </w:pPr>
    </w:p>
    <w:sectPr w:rsidR="0089701C" w:rsidRPr="00140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EE"/>
    <w:rsid w:val="00007335"/>
    <w:rsid w:val="00007A29"/>
    <w:rsid w:val="000132F6"/>
    <w:rsid w:val="00051ECD"/>
    <w:rsid w:val="000674C4"/>
    <w:rsid w:val="000708FA"/>
    <w:rsid w:val="00095E1D"/>
    <w:rsid w:val="000A0F8C"/>
    <w:rsid w:val="000A209B"/>
    <w:rsid w:val="000B1F51"/>
    <w:rsid w:val="000B4AC0"/>
    <w:rsid w:val="000C3033"/>
    <w:rsid w:val="000D59E9"/>
    <w:rsid w:val="000D74BD"/>
    <w:rsid w:val="000E060F"/>
    <w:rsid w:val="000E2E76"/>
    <w:rsid w:val="000E3D07"/>
    <w:rsid w:val="000E6877"/>
    <w:rsid w:val="000F2FD5"/>
    <w:rsid w:val="000F53EA"/>
    <w:rsid w:val="000F610D"/>
    <w:rsid w:val="00135DDA"/>
    <w:rsid w:val="00140CBC"/>
    <w:rsid w:val="001621C0"/>
    <w:rsid w:val="00162BA7"/>
    <w:rsid w:val="001632DD"/>
    <w:rsid w:val="0018112D"/>
    <w:rsid w:val="001B4655"/>
    <w:rsid w:val="001C1ADA"/>
    <w:rsid w:val="001C2455"/>
    <w:rsid w:val="001E085C"/>
    <w:rsid w:val="00224009"/>
    <w:rsid w:val="00235926"/>
    <w:rsid w:val="002423E0"/>
    <w:rsid w:val="00251BCF"/>
    <w:rsid w:val="002602AB"/>
    <w:rsid w:val="002739EC"/>
    <w:rsid w:val="00291AD0"/>
    <w:rsid w:val="00295E8A"/>
    <w:rsid w:val="002A421F"/>
    <w:rsid w:val="002A4AD2"/>
    <w:rsid w:val="00302AEB"/>
    <w:rsid w:val="00305CEA"/>
    <w:rsid w:val="00314537"/>
    <w:rsid w:val="00315EE4"/>
    <w:rsid w:val="00336F3B"/>
    <w:rsid w:val="00344BA4"/>
    <w:rsid w:val="00371C35"/>
    <w:rsid w:val="00372897"/>
    <w:rsid w:val="003B2CD3"/>
    <w:rsid w:val="003D77DF"/>
    <w:rsid w:val="003E107C"/>
    <w:rsid w:val="003F221D"/>
    <w:rsid w:val="003F5D1C"/>
    <w:rsid w:val="004048FB"/>
    <w:rsid w:val="00433927"/>
    <w:rsid w:val="0045549F"/>
    <w:rsid w:val="00485506"/>
    <w:rsid w:val="00487854"/>
    <w:rsid w:val="004878AF"/>
    <w:rsid w:val="0049210C"/>
    <w:rsid w:val="004E662F"/>
    <w:rsid w:val="00505D84"/>
    <w:rsid w:val="005069C9"/>
    <w:rsid w:val="00563EA6"/>
    <w:rsid w:val="00571B35"/>
    <w:rsid w:val="00572BFE"/>
    <w:rsid w:val="00592C47"/>
    <w:rsid w:val="005937D9"/>
    <w:rsid w:val="00594D0F"/>
    <w:rsid w:val="005A206F"/>
    <w:rsid w:val="005C0365"/>
    <w:rsid w:val="005C2F28"/>
    <w:rsid w:val="00617926"/>
    <w:rsid w:val="00621982"/>
    <w:rsid w:val="0063359A"/>
    <w:rsid w:val="00651ADC"/>
    <w:rsid w:val="00684D26"/>
    <w:rsid w:val="00686A02"/>
    <w:rsid w:val="006911F4"/>
    <w:rsid w:val="006940A9"/>
    <w:rsid w:val="00697555"/>
    <w:rsid w:val="006A063E"/>
    <w:rsid w:val="006A6AAA"/>
    <w:rsid w:val="006B32A1"/>
    <w:rsid w:val="006C5444"/>
    <w:rsid w:val="006D22BB"/>
    <w:rsid w:val="006E1021"/>
    <w:rsid w:val="006E52C5"/>
    <w:rsid w:val="006F66B2"/>
    <w:rsid w:val="006F72BB"/>
    <w:rsid w:val="00721AC6"/>
    <w:rsid w:val="00725A54"/>
    <w:rsid w:val="007855BC"/>
    <w:rsid w:val="007867CB"/>
    <w:rsid w:val="007978AC"/>
    <w:rsid w:val="007E0EE2"/>
    <w:rsid w:val="007F0151"/>
    <w:rsid w:val="00855F10"/>
    <w:rsid w:val="00857671"/>
    <w:rsid w:val="0087064E"/>
    <w:rsid w:val="00882EF5"/>
    <w:rsid w:val="0089701C"/>
    <w:rsid w:val="008C0B24"/>
    <w:rsid w:val="008D3D89"/>
    <w:rsid w:val="008D5496"/>
    <w:rsid w:val="00977E40"/>
    <w:rsid w:val="009909B8"/>
    <w:rsid w:val="00996271"/>
    <w:rsid w:val="009F666D"/>
    <w:rsid w:val="00A21AB2"/>
    <w:rsid w:val="00A250E2"/>
    <w:rsid w:val="00A30C67"/>
    <w:rsid w:val="00A35CCA"/>
    <w:rsid w:val="00A36536"/>
    <w:rsid w:val="00A4131A"/>
    <w:rsid w:val="00A4602D"/>
    <w:rsid w:val="00A520AE"/>
    <w:rsid w:val="00A57EDF"/>
    <w:rsid w:val="00A6163C"/>
    <w:rsid w:val="00A643DC"/>
    <w:rsid w:val="00A85959"/>
    <w:rsid w:val="00A92A79"/>
    <w:rsid w:val="00AC43BB"/>
    <w:rsid w:val="00AD37E3"/>
    <w:rsid w:val="00AF32F2"/>
    <w:rsid w:val="00AF58F9"/>
    <w:rsid w:val="00B5490A"/>
    <w:rsid w:val="00B61E29"/>
    <w:rsid w:val="00B63AD5"/>
    <w:rsid w:val="00B672DA"/>
    <w:rsid w:val="00BB2901"/>
    <w:rsid w:val="00BC04CD"/>
    <w:rsid w:val="00BE2999"/>
    <w:rsid w:val="00BE5E2B"/>
    <w:rsid w:val="00C15239"/>
    <w:rsid w:val="00C1611D"/>
    <w:rsid w:val="00C228F2"/>
    <w:rsid w:val="00C243F8"/>
    <w:rsid w:val="00C273E7"/>
    <w:rsid w:val="00C514B4"/>
    <w:rsid w:val="00C71FE2"/>
    <w:rsid w:val="00C776C9"/>
    <w:rsid w:val="00C85982"/>
    <w:rsid w:val="00C91F6D"/>
    <w:rsid w:val="00C96CEE"/>
    <w:rsid w:val="00CB2D6E"/>
    <w:rsid w:val="00CC1821"/>
    <w:rsid w:val="00CE296E"/>
    <w:rsid w:val="00CF33EA"/>
    <w:rsid w:val="00CF7228"/>
    <w:rsid w:val="00D3051A"/>
    <w:rsid w:val="00D46F09"/>
    <w:rsid w:val="00D60FD2"/>
    <w:rsid w:val="00D71E0B"/>
    <w:rsid w:val="00D8673D"/>
    <w:rsid w:val="00DA0B6A"/>
    <w:rsid w:val="00DA44BA"/>
    <w:rsid w:val="00DB64E2"/>
    <w:rsid w:val="00DE1E19"/>
    <w:rsid w:val="00E37B65"/>
    <w:rsid w:val="00E861DC"/>
    <w:rsid w:val="00EA0B35"/>
    <w:rsid w:val="00EC5CC7"/>
    <w:rsid w:val="00ED324B"/>
    <w:rsid w:val="00EE2CD6"/>
    <w:rsid w:val="00EE4477"/>
    <w:rsid w:val="00EE65D8"/>
    <w:rsid w:val="00F37369"/>
    <w:rsid w:val="00F65231"/>
    <w:rsid w:val="00F91660"/>
    <w:rsid w:val="00FB4091"/>
    <w:rsid w:val="00FD630B"/>
    <w:rsid w:val="00FF29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6CE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1F4"/>
    <w:pPr>
      <w:ind w:left="720"/>
      <w:contextualSpacing/>
    </w:pPr>
  </w:style>
  <w:style w:type="character" w:styleId="Zvraznn">
    <w:name w:val="Emphasis"/>
    <w:basedOn w:val="Standardnpsmoodstavce"/>
    <w:uiPriority w:val="20"/>
    <w:qFormat/>
    <w:rsid w:val="006911F4"/>
    <w:rPr>
      <w:i/>
      <w:iCs/>
    </w:rPr>
  </w:style>
  <w:style w:type="character" w:customStyle="1" w:styleId="kovslovChar">
    <w:name w:val="kľúčové slová Char"/>
    <w:basedOn w:val="Standardnpsmoodstavce"/>
    <w:link w:val="kovslov"/>
    <w:locked/>
    <w:rsid w:val="006E1021"/>
    <w:rPr>
      <w:rFonts w:ascii="Times New Roman" w:hAnsi="Times New Roman" w:cs="Times New Roman"/>
    </w:rPr>
  </w:style>
  <w:style w:type="paragraph" w:customStyle="1" w:styleId="kovslov">
    <w:name w:val="kľúčové slová"/>
    <w:basedOn w:val="Normln"/>
    <w:link w:val="kovslovChar"/>
    <w:qFormat/>
    <w:rsid w:val="006E1021"/>
    <w:pPr>
      <w:spacing w:after="720" w:line="276" w:lineRule="auto"/>
    </w:pPr>
    <w:rPr>
      <w:rFonts w:ascii="Times New Roman" w:hAnsi="Times New Roman" w:cs="Times New Roman"/>
    </w:rPr>
  </w:style>
  <w:style w:type="paragraph" w:styleId="FormtovanvHTML">
    <w:name w:val="HTML Preformatted"/>
    <w:basedOn w:val="Normln"/>
    <w:link w:val="FormtovanvHTMLChar"/>
    <w:uiPriority w:val="99"/>
    <w:unhideWhenUsed/>
    <w:rsid w:val="00B6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FormtovanvHTMLChar">
    <w:name w:val="Formátovaný v HTML Char"/>
    <w:basedOn w:val="Standardnpsmoodstavce"/>
    <w:link w:val="FormtovanvHTML"/>
    <w:uiPriority w:val="99"/>
    <w:rsid w:val="00B61E29"/>
    <w:rPr>
      <w:rFonts w:ascii="Courier New" w:eastAsia="Times New Roman" w:hAnsi="Courier New" w:cs="Courier New"/>
      <w:sz w:val="20"/>
      <w:szCs w:val="20"/>
      <w:lang w:val="lv-LV" w:eastAsia="lv-LV"/>
    </w:rPr>
  </w:style>
  <w:style w:type="character" w:customStyle="1" w:styleId="y2iqfc">
    <w:name w:val="y2iqfc"/>
    <w:basedOn w:val="Standardnpsmoodstavce"/>
    <w:rsid w:val="00B61E29"/>
  </w:style>
  <w:style w:type="character" w:customStyle="1" w:styleId="Internetovodkaz">
    <w:name w:val="Internetový odkaz"/>
    <w:basedOn w:val="Standardnpsmoodstavce"/>
    <w:uiPriority w:val="99"/>
    <w:unhideWhenUsed/>
    <w:rsid w:val="000D59E9"/>
    <w:rPr>
      <w:color w:val="0563C1" w:themeColor="hyperlink"/>
      <w:u w:val="single"/>
    </w:rPr>
  </w:style>
  <w:style w:type="character" w:styleId="Hypertextovodkaz">
    <w:name w:val="Hyperlink"/>
    <w:basedOn w:val="Standardnpsmoodstavce"/>
    <w:uiPriority w:val="99"/>
    <w:unhideWhenUsed/>
    <w:rsid w:val="00855F10"/>
    <w:rPr>
      <w:color w:val="0563C1" w:themeColor="hyperlink"/>
      <w:u w:val="single"/>
    </w:rPr>
  </w:style>
  <w:style w:type="character" w:customStyle="1" w:styleId="Predvolenpsmoodseku1">
    <w:name w:val="Predvolené písmo odseku1"/>
    <w:rsid w:val="000B1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6CE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1F4"/>
    <w:pPr>
      <w:ind w:left="720"/>
      <w:contextualSpacing/>
    </w:pPr>
  </w:style>
  <w:style w:type="character" w:styleId="Zvraznn">
    <w:name w:val="Emphasis"/>
    <w:basedOn w:val="Standardnpsmoodstavce"/>
    <w:uiPriority w:val="20"/>
    <w:qFormat/>
    <w:rsid w:val="006911F4"/>
    <w:rPr>
      <w:i/>
      <w:iCs/>
    </w:rPr>
  </w:style>
  <w:style w:type="character" w:customStyle="1" w:styleId="kovslovChar">
    <w:name w:val="kľúčové slová Char"/>
    <w:basedOn w:val="Standardnpsmoodstavce"/>
    <w:link w:val="kovslov"/>
    <w:locked/>
    <w:rsid w:val="006E1021"/>
    <w:rPr>
      <w:rFonts w:ascii="Times New Roman" w:hAnsi="Times New Roman" w:cs="Times New Roman"/>
    </w:rPr>
  </w:style>
  <w:style w:type="paragraph" w:customStyle="1" w:styleId="kovslov">
    <w:name w:val="kľúčové slová"/>
    <w:basedOn w:val="Normln"/>
    <w:link w:val="kovslovChar"/>
    <w:qFormat/>
    <w:rsid w:val="006E1021"/>
    <w:pPr>
      <w:spacing w:after="720" w:line="276" w:lineRule="auto"/>
    </w:pPr>
    <w:rPr>
      <w:rFonts w:ascii="Times New Roman" w:hAnsi="Times New Roman" w:cs="Times New Roman"/>
    </w:rPr>
  </w:style>
  <w:style w:type="paragraph" w:styleId="FormtovanvHTML">
    <w:name w:val="HTML Preformatted"/>
    <w:basedOn w:val="Normln"/>
    <w:link w:val="FormtovanvHTMLChar"/>
    <w:uiPriority w:val="99"/>
    <w:unhideWhenUsed/>
    <w:rsid w:val="00B6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FormtovanvHTMLChar">
    <w:name w:val="Formátovaný v HTML Char"/>
    <w:basedOn w:val="Standardnpsmoodstavce"/>
    <w:link w:val="FormtovanvHTML"/>
    <w:uiPriority w:val="99"/>
    <w:rsid w:val="00B61E29"/>
    <w:rPr>
      <w:rFonts w:ascii="Courier New" w:eastAsia="Times New Roman" w:hAnsi="Courier New" w:cs="Courier New"/>
      <w:sz w:val="20"/>
      <w:szCs w:val="20"/>
      <w:lang w:val="lv-LV" w:eastAsia="lv-LV"/>
    </w:rPr>
  </w:style>
  <w:style w:type="character" w:customStyle="1" w:styleId="y2iqfc">
    <w:name w:val="y2iqfc"/>
    <w:basedOn w:val="Standardnpsmoodstavce"/>
    <w:rsid w:val="00B61E29"/>
  </w:style>
  <w:style w:type="character" w:customStyle="1" w:styleId="Internetovodkaz">
    <w:name w:val="Internetový odkaz"/>
    <w:basedOn w:val="Standardnpsmoodstavce"/>
    <w:uiPriority w:val="99"/>
    <w:unhideWhenUsed/>
    <w:rsid w:val="000D59E9"/>
    <w:rPr>
      <w:color w:val="0563C1" w:themeColor="hyperlink"/>
      <w:u w:val="single"/>
    </w:rPr>
  </w:style>
  <w:style w:type="character" w:styleId="Hypertextovodkaz">
    <w:name w:val="Hyperlink"/>
    <w:basedOn w:val="Standardnpsmoodstavce"/>
    <w:uiPriority w:val="99"/>
    <w:unhideWhenUsed/>
    <w:rsid w:val="00855F10"/>
    <w:rPr>
      <w:color w:val="0563C1" w:themeColor="hyperlink"/>
      <w:u w:val="single"/>
    </w:rPr>
  </w:style>
  <w:style w:type="character" w:customStyle="1" w:styleId="Predvolenpsmoodseku1">
    <w:name w:val="Predvolené písmo odseku1"/>
    <w:rsid w:val="000B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sycnet.apa.org/doi/10.1017/S09592598100004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5A3E8-20C6-456A-8027-9DC3999C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4707</Words>
  <Characters>26836</Characters>
  <Application>Microsoft Office Word</Application>
  <DocSecurity>0</DocSecurity>
  <Lines>223</Lines>
  <Paragraphs>62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neurologia</dc:creator>
  <cp:keywords/>
  <dc:description/>
  <cp:lastModifiedBy>Evka</cp:lastModifiedBy>
  <cp:revision>3</cp:revision>
  <cp:lastPrinted>2021-12-31T10:15:00Z</cp:lastPrinted>
  <dcterms:created xsi:type="dcterms:W3CDTF">2022-01-10T23:34:00Z</dcterms:created>
  <dcterms:modified xsi:type="dcterms:W3CDTF">2023-04-30T08:51:00Z</dcterms:modified>
</cp:coreProperties>
</file>