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100123" w14:textId="77777777" w:rsidR="00867505" w:rsidRDefault="00867505"/>
    <w:tbl>
      <w:tblPr>
        <w:tblW w:w="10121" w:type="dxa"/>
        <w:tblInd w:w="-30" w:type="dxa"/>
        <w:tblLayout w:type="fixed"/>
        <w:tblCellMar>
          <w:left w:w="30" w:type="dxa"/>
          <w:right w:w="30" w:type="dxa"/>
        </w:tblCellMar>
        <w:tblLook w:val="0000" w:firstRow="0" w:lastRow="0" w:firstColumn="0" w:lastColumn="0" w:noHBand="0" w:noVBand="0"/>
      </w:tblPr>
      <w:tblGrid>
        <w:gridCol w:w="650"/>
        <w:gridCol w:w="4483"/>
        <w:gridCol w:w="4988"/>
      </w:tblGrid>
      <w:tr w:rsidR="00867505" w14:paraId="4A222D88" w14:textId="77777777" w:rsidTr="00B81BC3">
        <w:trPr>
          <w:trHeight w:val="1008"/>
        </w:trPr>
        <w:tc>
          <w:tcPr>
            <w:tcW w:w="10121" w:type="dxa"/>
            <w:gridSpan w:val="3"/>
            <w:tcBorders>
              <w:top w:val="nil"/>
              <w:left w:val="nil"/>
              <w:right w:val="nil"/>
            </w:tcBorders>
            <w:shd w:val="solid" w:color="2F5597" w:fill="0563C1"/>
          </w:tcPr>
          <w:p w14:paraId="780889A2" w14:textId="77777777" w:rsidR="00867505" w:rsidRDefault="00867505">
            <w:pPr>
              <w:autoSpaceDE w:val="0"/>
              <w:autoSpaceDN w:val="0"/>
              <w:adjustRightInd w:val="0"/>
              <w:jc w:val="center"/>
              <w:rPr>
                <w:rFonts w:ascii="Calibri" w:hAnsi="Calibri" w:cs="Calibri"/>
                <w:b/>
                <w:bCs/>
                <w:color w:val="969696"/>
              </w:rPr>
            </w:pPr>
          </w:p>
          <w:p w14:paraId="7A94F798" w14:textId="77777777" w:rsidR="00867505" w:rsidRPr="00867505" w:rsidRDefault="00867505">
            <w:pPr>
              <w:autoSpaceDE w:val="0"/>
              <w:autoSpaceDN w:val="0"/>
              <w:adjustRightInd w:val="0"/>
              <w:jc w:val="center"/>
              <w:rPr>
                <w:rFonts w:ascii="Calibri" w:hAnsi="Calibri" w:cs="Calibri"/>
                <w:b/>
                <w:bCs/>
                <w:color w:val="FFFFFF" w:themeColor="background1"/>
              </w:rPr>
            </w:pPr>
            <w:r w:rsidRPr="00867505">
              <w:rPr>
                <w:rFonts w:ascii="Calibri" w:hAnsi="Calibri" w:cs="Calibri"/>
                <w:b/>
                <w:bCs/>
                <w:color w:val="FFFFFF" w:themeColor="background1"/>
              </w:rPr>
              <w:t xml:space="preserve">Charakteristika predkladaného výstupu tvorivej činnosti / </w:t>
            </w:r>
          </w:p>
          <w:p w14:paraId="3FEB8A37" w14:textId="77777777" w:rsidR="00867505" w:rsidRDefault="00867505">
            <w:pPr>
              <w:autoSpaceDE w:val="0"/>
              <w:autoSpaceDN w:val="0"/>
              <w:adjustRightInd w:val="0"/>
              <w:jc w:val="center"/>
              <w:rPr>
                <w:rFonts w:ascii="Calibri" w:hAnsi="Calibri" w:cs="Calibri"/>
                <w:b/>
                <w:bCs/>
                <w:color w:val="969696"/>
              </w:rPr>
            </w:pPr>
            <w:r w:rsidRPr="00867505">
              <w:rPr>
                <w:rFonts w:ascii="Calibri" w:hAnsi="Calibri" w:cs="Calibri"/>
                <w:b/>
                <w:bCs/>
                <w:color w:val="FFFFFF" w:themeColor="background1"/>
              </w:rPr>
              <w:t>Characteristics of the submitted research/ artistic/other output</w:t>
            </w:r>
          </w:p>
        </w:tc>
      </w:tr>
      <w:tr w:rsidR="00867505" w14:paraId="69370B72" w14:textId="77777777" w:rsidTr="00867505">
        <w:trPr>
          <w:trHeight w:val="348"/>
        </w:trPr>
        <w:tc>
          <w:tcPr>
            <w:tcW w:w="10121" w:type="dxa"/>
            <w:gridSpan w:val="3"/>
            <w:tcBorders>
              <w:top w:val="nil"/>
              <w:left w:val="nil"/>
              <w:bottom w:val="nil"/>
              <w:right w:val="nil"/>
            </w:tcBorders>
          </w:tcPr>
          <w:p w14:paraId="1C39942C" w14:textId="77777777" w:rsidR="00B81BC3" w:rsidRDefault="00B81BC3">
            <w:pPr>
              <w:autoSpaceDE w:val="0"/>
              <w:autoSpaceDN w:val="0"/>
              <w:adjustRightInd w:val="0"/>
              <w:rPr>
                <w:rFonts w:ascii="Calibri" w:hAnsi="Calibri" w:cs="Calibri"/>
                <w:i/>
                <w:iCs/>
                <w:color w:val="2F5597"/>
                <w:sz w:val="16"/>
                <w:szCs w:val="16"/>
              </w:rPr>
            </w:pPr>
          </w:p>
          <w:p w14:paraId="67F626B0" w14:textId="77777777" w:rsidR="00867505" w:rsidRDefault="00867505">
            <w:pPr>
              <w:autoSpaceDE w:val="0"/>
              <w:autoSpaceDN w:val="0"/>
              <w:adjustRightInd w:val="0"/>
              <w:rPr>
                <w:rFonts w:ascii="Calibri" w:hAnsi="Calibri" w:cs="Calibri"/>
                <w:i/>
                <w:iCs/>
                <w:color w:val="2F5597"/>
                <w:sz w:val="16"/>
                <w:szCs w:val="16"/>
              </w:rPr>
            </w:pPr>
            <w:r>
              <w:rPr>
                <w:rFonts w:ascii="Calibri" w:hAnsi="Calibri" w:cs="Calibri"/>
                <w:i/>
                <w:iCs/>
                <w:color w:val="2F5597"/>
                <w:sz w:val="16"/>
                <w:szCs w:val="16"/>
              </w:rPr>
              <w:t xml:space="preserve">Tlačivo VTC slúži na predkladanie výstupov tvorivej činnosti podľa metodiky hodnotenia tvorivých činností (časť V. Metodiky na vyhodnocovanie štandardov) / The form is used to submit the research/artistic/other outputs according to the evaluation methodology of research/artistic/other activities (part V. The Methodology for Standards Evaluation). </w:t>
            </w:r>
          </w:p>
        </w:tc>
      </w:tr>
      <w:tr w:rsidR="00867505" w14:paraId="7391B1FB" w14:textId="77777777" w:rsidTr="00867505">
        <w:trPr>
          <w:trHeight w:val="348"/>
        </w:trPr>
        <w:tc>
          <w:tcPr>
            <w:tcW w:w="650" w:type="dxa"/>
            <w:tcBorders>
              <w:top w:val="nil"/>
              <w:left w:val="nil"/>
              <w:bottom w:val="nil"/>
              <w:right w:val="nil"/>
            </w:tcBorders>
          </w:tcPr>
          <w:p w14:paraId="7FBF08A0" w14:textId="77777777" w:rsidR="00867505" w:rsidRDefault="00867505">
            <w:pPr>
              <w:autoSpaceDE w:val="0"/>
              <w:autoSpaceDN w:val="0"/>
              <w:adjustRightInd w:val="0"/>
              <w:rPr>
                <w:rFonts w:ascii="Calibri" w:hAnsi="Calibri" w:cs="Calibri"/>
                <w:i/>
                <w:iCs/>
                <w:color w:val="2F5597"/>
                <w:sz w:val="16"/>
                <w:szCs w:val="16"/>
              </w:rPr>
            </w:pPr>
          </w:p>
        </w:tc>
        <w:tc>
          <w:tcPr>
            <w:tcW w:w="4483" w:type="dxa"/>
            <w:tcBorders>
              <w:top w:val="nil"/>
              <w:left w:val="nil"/>
              <w:bottom w:val="nil"/>
              <w:right w:val="nil"/>
            </w:tcBorders>
          </w:tcPr>
          <w:p w14:paraId="5EBAD7C3" w14:textId="77777777" w:rsidR="00867505" w:rsidRDefault="00867505">
            <w:pPr>
              <w:autoSpaceDE w:val="0"/>
              <w:autoSpaceDN w:val="0"/>
              <w:adjustRightInd w:val="0"/>
              <w:rPr>
                <w:rFonts w:ascii="Calibri" w:hAnsi="Calibri" w:cs="Calibri"/>
                <w:i/>
                <w:iCs/>
                <w:color w:val="2F5597"/>
                <w:sz w:val="16"/>
                <w:szCs w:val="16"/>
              </w:rPr>
            </w:pPr>
          </w:p>
        </w:tc>
        <w:tc>
          <w:tcPr>
            <w:tcW w:w="4988" w:type="dxa"/>
            <w:tcBorders>
              <w:top w:val="nil"/>
              <w:left w:val="nil"/>
              <w:bottom w:val="nil"/>
              <w:right w:val="nil"/>
            </w:tcBorders>
          </w:tcPr>
          <w:p w14:paraId="40F43493" w14:textId="77777777" w:rsidR="00867505" w:rsidRDefault="00867505">
            <w:pPr>
              <w:autoSpaceDE w:val="0"/>
              <w:autoSpaceDN w:val="0"/>
              <w:adjustRightInd w:val="0"/>
              <w:rPr>
                <w:rFonts w:ascii="Calibri" w:hAnsi="Calibri" w:cs="Calibri"/>
                <w:i/>
                <w:iCs/>
                <w:color w:val="2F5597"/>
                <w:sz w:val="16"/>
                <w:szCs w:val="16"/>
              </w:rPr>
            </w:pPr>
          </w:p>
        </w:tc>
      </w:tr>
      <w:tr w:rsidR="00867505" w14:paraId="7E407C5F" w14:textId="77777777" w:rsidTr="00867505">
        <w:trPr>
          <w:trHeight w:val="82"/>
        </w:trPr>
        <w:tc>
          <w:tcPr>
            <w:tcW w:w="650" w:type="dxa"/>
            <w:tcBorders>
              <w:top w:val="nil"/>
              <w:left w:val="nil"/>
              <w:bottom w:val="nil"/>
              <w:right w:val="nil"/>
            </w:tcBorders>
          </w:tcPr>
          <w:p w14:paraId="3765EE6F" w14:textId="77777777" w:rsidR="00867505" w:rsidRDefault="00867505">
            <w:pPr>
              <w:autoSpaceDE w:val="0"/>
              <w:autoSpaceDN w:val="0"/>
              <w:adjustRightInd w:val="0"/>
              <w:jc w:val="right"/>
              <w:rPr>
                <w:rFonts w:ascii="Calibri" w:hAnsi="Calibri" w:cs="Calibri"/>
                <w:color w:val="000000"/>
                <w:sz w:val="16"/>
                <w:szCs w:val="16"/>
              </w:rPr>
            </w:pPr>
          </w:p>
        </w:tc>
        <w:tc>
          <w:tcPr>
            <w:tcW w:w="4483" w:type="dxa"/>
            <w:tcBorders>
              <w:top w:val="nil"/>
              <w:left w:val="nil"/>
              <w:bottom w:val="nil"/>
              <w:right w:val="nil"/>
            </w:tcBorders>
          </w:tcPr>
          <w:p w14:paraId="5C78E2BA" w14:textId="77777777" w:rsidR="00867505" w:rsidRDefault="00867505">
            <w:pPr>
              <w:autoSpaceDE w:val="0"/>
              <w:autoSpaceDN w:val="0"/>
              <w:adjustRightInd w:val="0"/>
              <w:jc w:val="right"/>
              <w:rPr>
                <w:rFonts w:ascii="Calibri" w:hAnsi="Calibri" w:cs="Calibri"/>
                <w:color w:val="000000"/>
                <w:sz w:val="16"/>
                <w:szCs w:val="16"/>
              </w:rPr>
            </w:pPr>
          </w:p>
        </w:tc>
        <w:tc>
          <w:tcPr>
            <w:tcW w:w="4988" w:type="dxa"/>
            <w:tcBorders>
              <w:top w:val="nil"/>
              <w:left w:val="nil"/>
              <w:bottom w:val="nil"/>
              <w:right w:val="nil"/>
            </w:tcBorders>
          </w:tcPr>
          <w:p w14:paraId="249EE193" w14:textId="77777777" w:rsidR="00867505" w:rsidRDefault="00867505">
            <w:pPr>
              <w:autoSpaceDE w:val="0"/>
              <w:autoSpaceDN w:val="0"/>
              <w:adjustRightInd w:val="0"/>
              <w:rPr>
                <w:rFonts w:ascii="Calibri" w:hAnsi="Calibri" w:cs="Calibri"/>
                <w:color w:val="000000"/>
                <w:sz w:val="16"/>
                <w:szCs w:val="16"/>
              </w:rPr>
            </w:pPr>
          </w:p>
        </w:tc>
      </w:tr>
      <w:tr w:rsidR="00867505" w14:paraId="12110250" w14:textId="77777777" w:rsidTr="00AF16AB">
        <w:trPr>
          <w:trHeight w:val="227"/>
        </w:trPr>
        <w:tc>
          <w:tcPr>
            <w:tcW w:w="650" w:type="dxa"/>
            <w:tcBorders>
              <w:top w:val="nil"/>
              <w:left w:val="nil"/>
              <w:bottom w:val="nil"/>
              <w:right w:val="nil"/>
            </w:tcBorders>
          </w:tcPr>
          <w:p w14:paraId="0AF03CA7" w14:textId="77777777" w:rsidR="00867505" w:rsidRDefault="00867505">
            <w:pPr>
              <w:autoSpaceDE w:val="0"/>
              <w:autoSpaceDN w:val="0"/>
              <w:adjustRightInd w:val="0"/>
              <w:jc w:val="right"/>
              <w:rPr>
                <w:rFonts w:ascii="Calibri" w:hAnsi="Calibri" w:cs="Calibri"/>
                <w:color w:val="000000"/>
                <w:sz w:val="16"/>
                <w:szCs w:val="16"/>
              </w:rPr>
            </w:pPr>
          </w:p>
        </w:tc>
        <w:tc>
          <w:tcPr>
            <w:tcW w:w="4483" w:type="dxa"/>
            <w:tcBorders>
              <w:top w:val="single" w:sz="12" w:space="0" w:color="2F5597"/>
              <w:left w:val="single" w:sz="12" w:space="0" w:color="2F5597"/>
              <w:bottom w:val="nil"/>
              <w:right w:val="dashSmallGap" w:sz="6" w:space="0" w:color="2F5597"/>
            </w:tcBorders>
            <w:shd w:val="solid" w:color="DAE3F3" w:fill="auto"/>
          </w:tcPr>
          <w:p w14:paraId="3D539B20" w14:textId="77777777" w:rsidR="00867505" w:rsidRDefault="00867505">
            <w:pPr>
              <w:autoSpaceDE w:val="0"/>
              <w:autoSpaceDN w:val="0"/>
              <w:adjustRightInd w:val="0"/>
              <w:rPr>
                <w:rFonts w:ascii="Calibri" w:hAnsi="Calibri" w:cs="Calibri"/>
                <w:color w:val="000000"/>
                <w:sz w:val="16"/>
                <w:szCs w:val="16"/>
                <w:vertAlign w:val="superscript"/>
              </w:rPr>
            </w:pPr>
            <w:r>
              <w:rPr>
                <w:rFonts w:ascii="Calibri" w:hAnsi="Calibri" w:cs="Calibri"/>
                <w:color w:val="000000"/>
                <w:sz w:val="16"/>
                <w:szCs w:val="16"/>
              </w:rPr>
              <w:t xml:space="preserve">ID konania/ID of the procedure: </w:t>
            </w:r>
            <w:r>
              <w:rPr>
                <w:rFonts w:ascii="Calibri" w:hAnsi="Calibri" w:cs="Calibri"/>
                <w:color w:val="000000"/>
                <w:sz w:val="16"/>
                <w:szCs w:val="16"/>
                <w:vertAlign w:val="superscript"/>
              </w:rPr>
              <w:t>1</w:t>
            </w:r>
          </w:p>
        </w:tc>
        <w:tc>
          <w:tcPr>
            <w:tcW w:w="4988" w:type="dxa"/>
            <w:tcBorders>
              <w:top w:val="single" w:sz="12" w:space="0" w:color="2F5597"/>
              <w:left w:val="nil"/>
              <w:bottom w:val="nil"/>
              <w:right w:val="single" w:sz="12" w:space="0" w:color="2F5597"/>
            </w:tcBorders>
          </w:tcPr>
          <w:p w14:paraId="4B72E6E7" w14:textId="77777777" w:rsidR="00867505" w:rsidRDefault="00867505">
            <w:pPr>
              <w:autoSpaceDE w:val="0"/>
              <w:autoSpaceDN w:val="0"/>
              <w:adjustRightInd w:val="0"/>
              <w:rPr>
                <w:rFonts w:ascii="Calibri" w:hAnsi="Calibri" w:cs="Calibri"/>
                <w:color w:val="000000"/>
                <w:sz w:val="16"/>
                <w:szCs w:val="16"/>
              </w:rPr>
            </w:pPr>
          </w:p>
        </w:tc>
      </w:tr>
      <w:tr w:rsidR="00867505" w14:paraId="51E45D1B" w14:textId="77777777" w:rsidTr="00AF16AB">
        <w:trPr>
          <w:trHeight w:val="227"/>
        </w:trPr>
        <w:tc>
          <w:tcPr>
            <w:tcW w:w="650" w:type="dxa"/>
            <w:tcBorders>
              <w:top w:val="nil"/>
              <w:left w:val="nil"/>
              <w:bottom w:val="nil"/>
              <w:right w:val="nil"/>
            </w:tcBorders>
          </w:tcPr>
          <w:p w14:paraId="31927B19" w14:textId="77777777" w:rsidR="00867505" w:rsidRDefault="00867505">
            <w:pPr>
              <w:autoSpaceDE w:val="0"/>
              <w:autoSpaceDN w:val="0"/>
              <w:adjustRightInd w:val="0"/>
              <w:jc w:val="right"/>
              <w:rPr>
                <w:rFonts w:ascii="Calibri" w:hAnsi="Calibri" w:cs="Calibri"/>
                <w:color w:val="000000"/>
                <w:sz w:val="16"/>
                <w:szCs w:val="16"/>
              </w:rPr>
            </w:pPr>
          </w:p>
        </w:tc>
        <w:tc>
          <w:tcPr>
            <w:tcW w:w="4483" w:type="dxa"/>
            <w:tcBorders>
              <w:top w:val="nil"/>
              <w:left w:val="single" w:sz="12" w:space="0" w:color="2F5597"/>
              <w:bottom w:val="single" w:sz="12" w:space="0" w:color="2F5597"/>
              <w:right w:val="dashSmallGap" w:sz="6" w:space="0" w:color="2F5597"/>
            </w:tcBorders>
            <w:shd w:val="solid" w:color="DAE3F3" w:fill="auto"/>
          </w:tcPr>
          <w:p w14:paraId="5B894539" w14:textId="77777777" w:rsidR="00867505" w:rsidRDefault="00867505">
            <w:pPr>
              <w:autoSpaceDE w:val="0"/>
              <w:autoSpaceDN w:val="0"/>
              <w:adjustRightInd w:val="0"/>
              <w:rPr>
                <w:rFonts w:ascii="Calibri" w:hAnsi="Calibri" w:cs="Calibri"/>
                <w:color w:val="000000"/>
                <w:sz w:val="16"/>
                <w:szCs w:val="16"/>
                <w:vertAlign w:val="superscript"/>
              </w:rPr>
            </w:pPr>
            <w:r>
              <w:rPr>
                <w:rFonts w:ascii="Calibri" w:hAnsi="Calibri" w:cs="Calibri"/>
                <w:color w:val="000000"/>
                <w:sz w:val="16"/>
                <w:szCs w:val="16"/>
              </w:rPr>
              <w:t>Kód VTC/Code of the research/artistic/other output (RAOO):</w:t>
            </w:r>
            <w:r>
              <w:rPr>
                <w:rFonts w:ascii="Calibri" w:hAnsi="Calibri" w:cs="Calibri"/>
                <w:color w:val="000000"/>
                <w:sz w:val="16"/>
                <w:szCs w:val="16"/>
                <w:vertAlign w:val="superscript"/>
              </w:rPr>
              <w:t>1</w:t>
            </w:r>
          </w:p>
        </w:tc>
        <w:tc>
          <w:tcPr>
            <w:tcW w:w="4988" w:type="dxa"/>
            <w:tcBorders>
              <w:top w:val="nil"/>
              <w:left w:val="nil"/>
              <w:bottom w:val="single" w:sz="12" w:space="0" w:color="2F5597"/>
              <w:right w:val="single" w:sz="12" w:space="0" w:color="2F5597"/>
            </w:tcBorders>
          </w:tcPr>
          <w:p w14:paraId="3C317F10" w14:textId="77777777" w:rsidR="00867505" w:rsidRDefault="00867505">
            <w:pPr>
              <w:autoSpaceDE w:val="0"/>
              <w:autoSpaceDN w:val="0"/>
              <w:adjustRightInd w:val="0"/>
              <w:rPr>
                <w:rFonts w:ascii="Calibri" w:hAnsi="Calibri" w:cs="Calibri"/>
                <w:color w:val="000000"/>
                <w:sz w:val="16"/>
                <w:szCs w:val="16"/>
              </w:rPr>
            </w:pPr>
          </w:p>
        </w:tc>
      </w:tr>
      <w:tr w:rsidR="008E2E33" w14:paraId="6D309688" w14:textId="77777777" w:rsidTr="00AF16AB">
        <w:trPr>
          <w:trHeight w:val="227"/>
        </w:trPr>
        <w:tc>
          <w:tcPr>
            <w:tcW w:w="650" w:type="dxa"/>
            <w:tcBorders>
              <w:top w:val="nil"/>
              <w:left w:val="nil"/>
              <w:bottom w:val="nil"/>
              <w:right w:val="nil"/>
            </w:tcBorders>
          </w:tcPr>
          <w:p w14:paraId="40D4BBE9" w14:textId="77777777" w:rsidR="008E2E33" w:rsidRDefault="008E2E33">
            <w:pPr>
              <w:autoSpaceDE w:val="0"/>
              <w:autoSpaceDN w:val="0"/>
              <w:adjustRightInd w:val="0"/>
              <w:jc w:val="right"/>
              <w:rPr>
                <w:rFonts w:ascii="Calibri" w:hAnsi="Calibri" w:cs="Calibri"/>
                <w:color w:val="000000"/>
                <w:sz w:val="16"/>
                <w:szCs w:val="16"/>
              </w:rPr>
            </w:pPr>
          </w:p>
        </w:tc>
        <w:tc>
          <w:tcPr>
            <w:tcW w:w="9471" w:type="dxa"/>
            <w:gridSpan w:val="2"/>
            <w:tcBorders>
              <w:top w:val="nil"/>
              <w:left w:val="single" w:sz="12" w:space="0" w:color="2F5597"/>
              <w:bottom w:val="single" w:sz="12" w:space="0" w:color="2F5597"/>
              <w:right w:val="single" w:sz="12" w:space="0" w:color="2F5597"/>
            </w:tcBorders>
          </w:tcPr>
          <w:p w14:paraId="455BC8BB" w14:textId="425295E4" w:rsidR="009F318F" w:rsidRPr="009617CC" w:rsidRDefault="00104ABF" w:rsidP="00A63DA7">
            <w:pPr>
              <w:widowControl w:val="0"/>
              <w:autoSpaceDE w:val="0"/>
              <w:autoSpaceDN w:val="0"/>
              <w:adjustRightInd w:val="0"/>
              <w:rPr>
                <w:rFonts w:cstheme="minorHAnsi"/>
                <w:sz w:val="16"/>
                <w:szCs w:val="16"/>
              </w:rPr>
            </w:pPr>
            <w:r w:rsidRPr="00104ABF">
              <w:rPr>
                <w:rFonts w:eastAsia="Times New Roman" w:cstheme="minorHAnsi"/>
                <w:sz w:val="16"/>
                <w:szCs w:val="16"/>
                <w:lang w:eastAsia="sk-SK"/>
              </w:rPr>
              <w:t xml:space="preserve">Svence, G., Gajdošová, E., Petrulytė, A., Kalnina, L., Lagzdina, L., &amp; Pakse, I. (2021). Teachers' social and emotional health indicators in the distance learning situation during the COVID-19 pandemic. Problems of Psychology in the 21st Century, 15(1), 26–38. </w:t>
            </w:r>
            <w:r>
              <w:rPr>
                <w:rFonts w:eastAsia="Times New Roman" w:cstheme="minorHAnsi"/>
                <w:sz w:val="16"/>
                <w:szCs w:val="16"/>
                <w:lang w:eastAsia="sk-SK"/>
              </w:rPr>
              <w:fldChar w:fldCharType="begin"/>
            </w:r>
            <w:r>
              <w:rPr>
                <w:rFonts w:eastAsia="Times New Roman" w:cstheme="minorHAnsi"/>
                <w:sz w:val="16"/>
                <w:szCs w:val="16"/>
                <w:lang w:eastAsia="sk-SK"/>
              </w:rPr>
              <w:instrText>HYPERLINK "</w:instrText>
            </w:r>
            <w:r w:rsidRPr="00104ABF">
              <w:rPr>
                <w:rFonts w:eastAsia="Times New Roman" w:cstheme="minorHAnsi"/>
                <w:sz w:val="16"/>
                <w:szCs w:val="16"/>
                <w:lang w:eastAsia="sk-SK"/>
              </w:rPr>
              <w:instrText>https://doi.org/10.33225/ppc/21.15.26</w:instrText>
            </w:r>
            <w:r>
              <w:rPr>
                <w:rFonts w:eastAsia="Times New Roman" w:cstheme="minorHAnsi"/>
                <w:sz w:val="16"/>
                <w:szCs w:val="16"/>
                <w:lang w:eastAsia="sk-SK"/>
              </w:rPr>
              <w:instrText>"</w:instrText>
            </w:r>
            <w:r>
              <w:rPr>
                <w:rFonts w:eastAsia="Times New Roman" w:cstheme="minorHAnsi"/>
                <w:sz w:val="16"/>
                <w:szCs w:val="16"/>
                <w:lang w:eastAsia="sk-SK"/>
              </w:rPr>
              <w:fldChar w:fldCharType="separate"/>
            </w:r>
            <w:r w:rsidRPr="007D3BBF">
              <w:rPr>
                <w:rStyle w:val="Hyperlink"/>
                <w:rFonts w:eastAsia="Times New Roman" w:cstheme="minorHAnsi"/>
                <w:sz w:val="16"/>
                <w:szCs w:val="16"/>
                <w:lang w:eastAsia="sk-SK"/>
              </w:rPr>
              <w:t>https://doi.org/10.33225/ppc/21.15.26</w:t>
            </w:r>
            <w:r>
              <w:rPr>
                <w:rFonts w:eastAsia="Times New Roman" w:cstheme="minorHAnsi"/>
                <w:sz w:val="16"/>
                <w:szCs w:val="16"/>
                <w:lang w:eastAsia="sk-SK"/>
              </w:rPr>
              <w:fldChar w:fldCharType="end"/>
            </w:r>
            <w:r>
              <w:rPr>
                <w:rFonts w:eastAsia="Times New Roman" w:cstheme="minorHAnsi"/>
                <w:sz w:val="16"/>
                <w:szCs w:val="16"/>
                <w:lang w:eastAsia="sk-SK"/>
              </w:rPr>
              <w:t xml:space="preserve"> </w:t>
            </w:r>
          </w:p>
        </w:tc>
      </w:tr>
      <w:tr w:rsidR="00867505" w14:paraId="3F62D6E0" w14:textId="77777777" w:rsidTr="00867505">
        <w:trPr>
          <w:trHeight w:val="374"/>
        </w:trPr>
        <w:tc>
          <w:tcPr>
            <w:tcW w:w="650" w:type="dxa"/>
            <w:tcBorders>
              <w:top w:val="nil"/>
              <w:left w:val="nil"/>
              <w:bottom w:val="nil"/>
              <w:right w:val="nil"/>
            </w:tcBorders>
          </w:tcPr>
          <w:p w14:paraId="7C0BCF1F" w14:textId="77777777" w:rsidR="00867505" w:rsidRDefault="00867505">
            <w:pPr>
              <w:autoSpaceDE w:val="0"/>
              <w:autoSpaceDN w:val="0"/>
              <w:adjustRightInd w:val="0"/>
              <w:jc w:val="right"/>
              <w:rPr>
                <w:rFonts w:ascii="Calibri" w:hAnsi="Calibri" w:cs="Calibri"/>
                <w:color w:val="000000"/>
                <w:sz w:val="16"/>
                <w:szCs w:val="16"/>
              </w:rPr>
            </w:pPr>
          </w:p>
        </w:tc>
        <w:tc>
          <w:tcPr>
            <w:tcW w:w="4483" w:type="dxa"/>
            <w:tcBorders>
              <w:top w:val="nil"/>
              <w:left w:val="nil"/>
              <w:bottom w:val="nil"/>
              <w:right w:val="nil"/>
            </w:tcBorders>
          </w:tcPr>
          <w:p w14:paraId="6C15D1DE" w14:textId="77777777" w:rsidR="00867505" w:rsidRDefault="00867505">
            <w:pPr>
              <w:autoSpaceDE w:val="0"/>
              <w:autoSpaceDN w:val="0"/>
              <w:adjustRightInd w:val="0"/>
              <w:jc w:val="right"/>
              <w:rPr>
                <w:rFonts w:ascii="Calibri" w:hAnsi="Calibri" w:cs="Calibri"/>
                <w:color w:val="000000"/>
                <w:sz w:val="16"/>
                <w:szCs w:val="16"/>
              </w:rPr>
            </w:pPr>
          </w:p>
        </w:tc>
        <w:tc>
          <w:tcPr>
            <w:tcW w:w="4988" w:type="dxa"/>
            <w:tcBorders>
              <w:top w:val="nil"/>
              <w:left w:val="nil"/>
              <w:bottom w:val="nil"/>
              <w:right w:val="nil"/>
            </w:tcBorders>
          </w:tcPr>
          <w:p w14:paraId="1C212A5C" w14:textId="77777777" w:rsidR="00867505" w:rsidRDefault="00867505">
            <w:pPr>
              <w:autoSpaceDE w:val="0"/>
              <w:autoSpaceDN w:val="0"/>
              <w:adjustRightInd w:val="0"/>
              <w:rPr>
                <w:rFonts w:ascii="Calibri" w:hAnsi="Calibri" w:cs="Calibri"/>
                <w:color w:val="000000"/>
                <w:sz w:val="16"/>
                <w:szCs w:val="16"/>
              </w:rPr>
            </w:pPr>
          </w:p>
        </w:tc>
      </w:tr>
      <w:tr w:rsidR="00867505" w14:paraId="7734E6F9" w14:textId="77777777" w:rsidTr="00AF16AB">
        <w:trPr>
          <w:trHeight w:val="397"/>
        </w:trPr>
        <w:tc>
          <w:tcPr>
            <w:tcW w:w="5133" w:type="dxa"/>
            <w:gridSpan w:val="2"/>
            <w:tcBorders>
              <w:top w:val="single" w:sz="12" w:space="0" w:color="auto"/>
              <w:left w:val="single" w:sz="12" w:space="0" w:color="auto"/>
              <w:bottom w:val="single" w:sz="12" w:space="0" w:color="auto"/>
              <w:right w:val="single" w:sz="12" w:space="0" w:color="auto"/>
            </w:tcBorders>
            <w:shd w:val="solid" w:color="DAE3F3" w:fill="auto"/>
          </w:tcPr>
          <w:p w14:paraId="4DDA25D7" w14:textId="77777777" w:rsidR="00867505" w:rsidRDefault="00867505">
            <w:pPr>
              <w:autoSpaceDE w:val="0"/>
              <w:autoSpaceDN w:val="0"/>
              <w:adjustRightInd w:val="0"/>
              <w:rPr>
                <w:rFonts w:ascii="Calibri" w:hAnsi="Calibri" w:cs="Calibri"/>
                <w:color w:val="000000"/>
                <w:sz w:val="16"/>
                <w:szCs w:val="16"/>
                <w:vertAlign w:val="superscript"/>
              </w:rPr>
            </w:pPr>
            <w:r>
              <w:rPr>
                <w:rFonts w:ascii="Calibri" w:hAnsi="Calibri" w:cs="Calibri"/>
                <w:color w:val="000000"/>
                <w:sz w:val="16"/>
                <w:szCs w:val="16"/>
              </w:rPr>
              <w:t xml:space="preserve">OCA1. Priezvisko hodnotenej osoby / Surname awarded to the assessed person </w:t>
            </w:r>
            <w:r>
              <w:rPr>
                <w:rFonts w:ascii="Calibri" w:hAnsi="Calibri" w:cs="Calibri"/>
                <w:color w:val="000000"/>
                <w:sz w:val="16"/>
                <w:szCs w:val="16"/>
                <w:vertAlign w:val="superscript"/>
              </w:rPr>
              <w:t>2</w:t>
            </w:r>
          </w:p>
        </w:tc>
        <w:tc>
          <w:tcPr>
            <w:tcW w:w="4988"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44EA9A79" w14:textId="27B70555" w:rsidR="00867505" w:rsidRPr="009617CC" w:rsidRDefault="00A74516" w:rsidP="00946698">
            <w:pPr>
              <w:autoSpaceDE w:val="0"/>
              <w:autoSpaceDN w:val="0"/>
              <w:adjustRightInd w:val="0"/>
              <w:rPr>
                <w:rFonts w:ascii="Calibri" w:hAnsi="Calibri" w:cs="Calibri"/>
                <w:color w:val="000000"/>
                <w:sz w:val="16"/>
                <w:szCs w:val="16"/>
              </w:rPr>
            </w:pPr>
            <w:r>
              <w:rPr>
                <w:rFonts w:ascii="Calibri" w:hAnsi="Calibri" w:cs="Calibri"/>
                <w:color w:val="000000"/>
                <w:sz w:val="16"/>
                <w:szCs w:val="16"/>
              </w:rPr>
              <w:t>Gajdoš</w:t>
            </w:r>
            <w:r w:rsidR="009F318F">
              <w:rPr>
                <w:rFonts w:ascii="Calibri" w:hAnsi="Calibri" w:cs="Calibri"/>
                <w:color w:val="000000"/>
                <w:sz w:val="16"/>
                <w:szCs w:val="16"/>
              </w:rPr>
              <w:t>ová</w:t>
            </w:r>
          </w:p>
        </w:tc>
      </w:tr>
      <w:tr w:rsidR="00867505" w14:paraId="67039E00" w14:textId="77777777" w:rsidTr="00AF16AB">
        <w:trPr>
          <w:trHeight w:val="227"/>
        </w:trPr>
        <w:tc>
          <w:tcPr>
            <w:tcW w:w="5133" w:type="dxa"/>
            <w:gridSpan w:val="2"/>
            <w:tcBorders>
              <w:top w:val="single" w:sz="12" w:space="0" w:color="auto"/>
              <w:left w:val="single" w:sz="12" w:space="0" w:color="auto"/>
              <w:bottom w:val="single" w:sz="12" w:space="0" w:color="auto"/>
              <w:right w:val="single" w:sz="12" w:space="0" w:color="auto"/>
            </w:tcBorders>
            <w:shd w:val="solid" w:color="DAE3F3" w:fill="auto"/>
          </w:tcPr>
          <w:p w14:paraId="438DE88D" w14:textId="77777777" w:rsidR="00867505" w:rsidRDefault="00867505">
            <w:pPr>
              <w:autoSpaceDE w:val="0"/>
              <w:autoSpaceDN w:val="0"/>
              <w:adjustRightInd w:val="0"/>
              <w:rPr>
                <w:rFonts w:ascii="Calibri" w:hAnsi="Calibri" w:cs="Calibri"/>
                <w:color w:val="000000"/>
                <w:sz w:val="16"/>
                <w:szCs w:val="16"/>
                <w:vertAlign w:val="superscript"/>
              </w:rPr>
            </w:pPr>
            <w:r>
              <w:rPr>
                <w:rFonts w:ascii="Calibri" w:hAnsi="Calibri" w:cs="Calibri"/>
                <w:color w:val="000000"/>
                <w:sz w:val="16"/>
                <w:szCs w:val="16"/>
              </w:rPr>
              <w:t xml:space="preserve">OCA2. Meno hodnotenej osoby / Name awarded to the assessed person </w:t>
            </w:r>
            <w:r>
              <w:rPr>
                <w:rFonts w:ascii="Calibri" w:hAnsi="Calibri" w:cs="Calibri"/>
                <w:color w:val="000000"/>
                <w:sz w:val="16"/>
                <w:szCs w:val="16"/>
                <w:vertAlign w:val="superscript"/>
              </w:rPr>
              <w:t>2</w:t>
            </w:r>
          </w:p>
        </w:tc>
        <w:tc>
          <w:tcPr>
            <w:tcW w:w="4988"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361F3A12" w14:textId="1CF8546C" w:rsidR="00867505" w:rsidRPr="00946698" w:rsidRDefault="00A74516" w:rsidP="00946698">
            <w:pPr>
              <w:autoSpaceDE w:val="0"/>
              <w:autoSpaceDN w:val="0"/>
              <w:adjustRightInd w:val="0"/>
              <w:rPr>
                <w:rFonts w:ascii="Calibri" w:hAnsi="Calibri" w:cs="Calibri"/>
                <w:color w:val="000000"/>
                <w:sz w:val="16"/>
                <w:szCs w:val="16"/>
              </w:rPr>
            </w:pPr>
            <w:r>
              <w:rPr>
                <w:rFonts w:ascii="Calibri" w:hAnsi="Calibri" w:cs="Calibri"/>
                <w:color w:val="000000"/>
                <w:sz w:val="16"/>
                <w:szCs w:val="16"/>
              </w:rPr>
              <w:t>Eva</w:t>
            </w:r>
          </w:p>
        </w:tc>
      </w:tr>
      <w:tr w:rsidR="00867505" w14:paraId="32708A7B" w14:textId="77777777" w:rsidTr="00AF16AB">
        <w:trPr>
          <w:trHeight w:val="227"/>
        </w:trPr>
        <w:tc>
          <w:tcPr>
            <w:tcW w:w="5133" w:type="dxa"/>
            <w:gridSpan w:val="2"/>
            <w:tcBorders>
              <w:top w:val="single" w:sz="12" w:space="0" w:color="auto"/>
              <w:left w:val="single" w:sz="12" w:space="0" w:color="auto"/>
              <w:bottom w:val="single" w:sz="12" w:space="0" w:color="auto"/>
              <w:right w:val="single" w:sz="12" w:space="0" w:color="auto"/>
            </w:tcBorders>
            <w:shd w:val="solid" w:color="DAE3F3" w:fill="auto"/>
          </w:tcPr>
          <w:p w14:paraId="10D1618F" w14:textId="77777777" w:rsidR="00867505" w:rsidRDefault="00867505">
            <w:pPr>
              <w:autoSpaceDE w:val="0"/>
              <w:autoSpaceDN w:val="0"/>
              <w:adjustRightInd w:val="0"/>
              <w:rPr>
                <w:rFonts w:ascii="Calibri" w:hAnsi="Calibri" w:cs="Calibri"/>
                <w:color w:val="000000"/>
                <w:sz w:val="16"/>
                <w:szCs w:val="16"/>
                <w:vertAlign w:val="superscript"/>
              </w:rPr>
            </w:pPr>
            <w:r>
              <w:rPr>
                <w:rFonts w:ascii="Calibri" w:hAnsi="Calibri" w:cs="Calibri"/>
                <w:color w:val="000000"/>
                <w:sz w:val="16"/>
                <w:szCs w:val="16"/>
              </w:rPr>
              <w:t xml:space="preserve">OCA3. Tituly hodnotenej osoby / Degrees awarded to the assessed person </w:t>
            </w:r>
            <w:r>
              <w:rPr>
                <w:rFonts w:ascii="Calibri" w:hAnsi="Calibri" w:cs="Calibri"/>
                <w:color w:val="000000"/>
                <w:sz w:val="16"/>
                <w:szCs w:val="16"/>
                <w:vertAlign w:val="superscript"/>
              </w:rPr>
              <w:t>2</w:t>
            </w:r>
          </w:p>
        </w:tc>
        <w:tc>
          <w:tcPr>
            <w:tcW w:w="4988"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4B987295" w14:textId="3600D11F" w:rsidR="00867505" w:rsidRPr="009617CC" w:rsidRDefault="00A74516" w:rsidP="00946698">
            <w:pPr>
              <w:autoSpaceDE w:val="0"/>
              <w:autoSpaceDN w:val="0"/>
              <w:adjustRightInd w:val="0"/>
              <w:rPr>
                <w:rFonts w:ascii="Calibri" w:hAnsi="Calibri" w:cs="Calibri"/>
                <w:color w:val="000000"/>
                <w:sz w:val="16"/>
                <w:szCs w:val="16"/>
              </w:rPr>
            </w:pPr>
            <w:r>
              <w:rPr>
                <w:rFonts w:ascii="Calibri" w:hAnsi="Calibri" w:cs="Calibri"/>
                <w:color w:val="000000"/>
                <w:sz w:val="16"/>
                <w:szCs w:val="16"/>
              </w:rPr>
              <w:t>Prof</w:t>
            </w:r>
            <w:r w:rsidR="00776DCA" w:rsidRPr="009617CC">
              <w:rPr>
                <w:rFonts w:ascii="Calibri" w:hAnsi="Calibri" w:cs="Calibri"/>
                <w:color w:val="000000"/>
                <w:sz w:val="16"/>
                <w:szCs w:val="16"/>
              </w:rPr>
              <w:t xml:space="preserve">., PhDr., </w:t>
            </w:r>
            <w:r>
              <w:rPr>
                <w:rFonts w:ascii="Calibri" w:hAnsi="Calibri" w:cs="Calibri"/>
                <w:color w:val="000000"/>
                <w:sz w:val="16"/>
                <w:szCs w:val="16"/>
              </w:rPr>
              <w:t>PhD</w:t>
            </w:r>
            <w:r w:rsidR="00776DCA" w:rsidRPr="009617CC">
              <w:rPr>
                <w:rFonts w:ascii="Calibri" w:hAnsi="Calibri" w:cs="Calibri"/>
                <w:color w:val="000000"/>
                <w:sz w:val="16"/>
                <w:szCs w:val="16"/>
              </w:rPr>
              <w:t>.</w:t>
            </w:r>
          </w:p>
        </w:tc>
      </w:tr>
      <w:tr w:rsidR="00867505" w14:paraId="2D4DB9C0" w14:textId="77777777" w:rsidTr="00AF16AB">
        <w:trPr>
          <w:trHeight w:val="397"/>
        </w:trPr>
        <w:tc>
          <w:tcPr>
            <w:tcW w:w="5133" w:type="dxa"/>
            <w:gridSpan w:val="2"/>
            <w:tcBorders>
              <w:top w:val="single" w:sz="12" w:space="0" w:color="auto"/>
              <w:left w:val="single" w:sz="12" w:space="0" w:color="auto"/>
              <w:bottom w:val="single" w:sz="12" w:space="0" w:color="auto"/>
              <w:right w:val="single" w:sz="12" w:space="0" w:color="auto"/>
            </w:tcBorders>
            <w:shd w:val="solid" w:color="DAE3F3" w:fill="auto"/>
          </w:tcPr>
          <w:p w14:paraId="227D6E0C" w14:textId="77777777" w:rsidR="00867505" w:rsidRDefault="00867505">
            <w:pPr>
              <w:autoSpaceDE w:val="0"/>
              <w:autoSpaceDN w:val="0"/>
              <w:adjustRightInd w:val="0"/>
              <w:rPr>
                <w:rFonts w:ascii="Calibri" w:hAnsi="Calibri" w:cs="Calibri"/>
                <w:color w:val="000000"/>
                <w:sz w:val="16"/>
                <w:szCs w:val="16"/>
                <w:vertAlign w:val="superscript"/>
              </w:rPr>
            </w:pPr>
            <w:r>
              <w:rPr>
                <w:rFonts w:ascii="Calibri" w:hAnsi="Calibri" w:cs="Calibri"/>
                <w:color w:val="000000"/>
                <w:sz w:val="16"/>
                <w:szCs w:val="16"/>
              </w:rPr>
              <w:t xml:space="preserve">OCA4. Hyperlink na záznam osoby v Registri zamestnancov vysokých škôl / Hyperlink to the entry of the person in the Register of university staff </w:t>
            </w:r>
            <w:r>
              <w:rPr>
                <w:rFonts w:ascii="Calibri" w:hAnsi="Calibri" w:cs="Calibri"/>
                <w:color w:val="000000"/>
                <w:sz w:val="16"/>
                <w:szCs w:val="16"/>
                <w:vertAlign w:val="superscript"/>
              </w:rPr>
              <w:t>3</w:t>
            </w:r>
            <w:r w:rsidR="00946698" w:rsidRPr="007B278C">
              <w:rPr>
                <w:rStyle w:val="tl1"/>
              </w:rPr>
              <w:t xml:space="preserve"> </w:t>
            </w:r>
          </w:p>
        </w:tc>
        <w:tc>
          <w:tcPr>
            <w:tcW w:w="4988"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58D98EF2" w14:textId="2F2702E0" w:rsidR="009617CC" w:rsidRPr="009617CC" w:rsidRDefault="00A74516" w:rsidP="009F318F">
            <w:pPr>
              <w:autoSpaceDE w:val="0"/>
              <w:autoSpaceDN w:val="0"/>
              <w:adjustRightInd w:val="0"/>
              <w:rPr>
                <w:rFonts w:ascii="Calibri" w:hAnsi="Calibri" w:cs="Calibri"/>
                <w:color w:val="000000"/>
                <w:sz w:val="16"/>
                <w:szCs w:val="16"/>
              </w:rPr>
            </w:pPr>
            <w:r w:rsidRPr="00A74516">
              <w:rPr>
                <w:rFonts w:ascii="Calibri" w:hAnsi="Calibri" w:cs="Calibri"/>
                <w:color w:val="000000"/>
                <w:sz w:val="16"/>
                <w:szCs w:val="16"/>
              </w:rPr>
              <w:t>https://www.portalvs.sk/regzam/detail/3932?mode=full&amp;do=filterForm-submit&amp;name=eva&amp;surname=gajdosova&amp;employment_state=yes&amp;filter=Vyh%C4%BEada%C5%A5</w:t>
            </w:r>
          </w:p>
        </w:tc>
      </w:tr>
      <w:tr w:rsidR="00867505" w14:paraId="290C9698" w14:textId="77777777" w:rsidTr="00AF16AB">
        <w:trPr>
          <w:trHeight w:val="227"/>
        </w:trPr>
        <w:tc>
          <w:tcPr>
            <w:tcW w:w="5133" w:type="dxa"/>
            <w:gridSpan w:val="2"/>
            <w:tcBorders>
              <w:top w:val="single" w:sz="12" w:space="0" w:color="auto"/>
              <w:left w:val="single" w:sz="12" w:space="0" w:color="auto"/>
              <w:bottom w:val="single" w:sz="12" w:space="0" w:color="auto"/>
              <w:right w:val="single" w:sz="12" w:space="0" w:color="auto"/>
            </w:tcBorders>
            <w:shd w:val="solid" w:color="DAE3F3" w:fill="auto"/>
          </w:tcPr>
          <w:p w14:paraId="19DBBA71" w14:textId="77777777" w:rsidR="00867505" w:rsidRDefault="00867505">
            <w:pPr>
              <w:autoSpaceDE w:val="0"/>
              <w:autoSpaceDN w:val="0"/>
              <w:adjustRightInd w:val="0"/>
              <w:rPr>
                <w:rFonts w:ascii="Calibri" w:hAnsi="Calibri" w:cs="Calibri"/>
                <w:color w:val="000000"/>
                <w:sz w:val="16"/>
                <w:szCs w:val="16"/>
                <w:vertAlign w:val="superscript"/>
              </w:rPr>
            </w:pPr>
            <w:r>
              <w:rPr>
                <w:rFonts w:ascii="Calibri" w:hAnsi="Calibri" w:cs="Calibri"/>
                <w:color w:val="000000"/>
                <w:sz w:val="16"/>
                <w:szCs w:val="16"/>
              </w:rPr>
              <w:t xml:space="preserve">OCA5. Oblasť posudzovania / Area of assessment </w:t>
            </w:r>
            <w:r>
              <w:rPr>
                <w:rFonts w:ascii="Calibri" w:hAnsi="Calibri" w:cs="Calibri"/>
                <w:color w:val="000000"/>
                <w:sz w:val="16"/>
                <w:szCs w:val="16"/>
                <w:vertAlign w:val="superscript"/>
              </w:rPr>
              <w:t>4</w:t>
            </w:r>
          </w:p>
        </w:tc>
        <w:tc>
          <w:tcPr>
            <w:tcW w:w="4988"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1D8C43AA" w14:textId="5AB2AC53" w:rsidR="00867505" w:rsidRPr="00946698" w:rsidRDefault="0058329E" w:rsidP="00946698">
            <w:pPr>
              <w:autoSpaceDE w:val="0"/>
              <w:autoSpaceDN w:val="0"/>
              <w:adjustRightInd w:val="0"/>
              <w:rPr>
                <w:rFonts w:ascii="Calibri" w:hAnsi="Calibri" w:cs="Calibri"/>
                <w:color w:val="000000"/>
                <w:sz w:val="16"/>
                <w:szCs w:val="16"/>
              </w:rPr>
            </w:pPr>
            <w:r>
              <w:rPr>
                <w:bCs/>
                <w:sz w:val="16"/>
                <w:szCs w:val="16"/>
              </w:rPr>
              <w:t>Psychológia</w:t>
            </w:r>
            <w:r w:rsidR="00D76A74">
              <w:rPr>
                <w:bCs/>
                <w:sz w:val="16"/>
                <w:szCs w:val="16"/>
              </w:rPr>
              <w:t xml:space="preserve"> (I, II, III)</w:t>
            </w:r>
          </w:p>
        </w:tc>
      </w:tr>
      <w:tr w:rsidR="00867505" w14:paraId="4A2E8516" w14:textId="77777777" w:rsidTr="00AF16AB">
        <w:trPr>
          <w:trHeight w:val="624"/>
        </w:trPr>
        <w:tc>
          <w:tcPr>
            <w:tcW w:w="5133" w:type="dxa"/>
            <w:gridSpan w:val="2"/>
            <w:tcBorders>
              <w:top w:val="single" w:sz="12" w:space="0" w:color="auto"/>
              <w:left w:val="single" w:sz="12" w:space="0" w:color="auto"/>
              <w:bottom w:val="single" w:sz="12" w:space="0" w:color="auto"/>
              <w:right w:val="single" w:sz="12" w:space="0" w:color="auto"/>
            </w:tcBorders>
            <w:shd w:val="solid" w:color="DAE3F3" w:fill="auto"/>
          </w:tcPr>
          <w:p w14:paraId="62FA03C8" w14:textId="77777777" w:rsidR="00867505" w:rsidRDefault="00867505">
            <w:pPr>
              <w:autoSpaceDE w:val="0"/>
              <w:autoSpaceDN w:val="0"/>
              <w:adjustRightInd w:val="0"/>
              <w:rPr>
                <w:rFonts w:ascii="Calibri" w:hAnsi="Calibri" w:cs="Calibri"/>
                <w:color w:val="000000"/>
                <w:sz w:val="16"/>
                <w:szCs w:val="16"/>
              </w:rPr>
            </w:pPr>
            <w:r>
              <w:rPr>
                <w:rFonts w:ascii="Calibri" w:hAnsi="Calibri" w:cs="Calibri"/>
                <w:color w:val="000000"/>
                <w:sz w:val="16"/>
                <w:szCs w:val="16"/>
              </w:rPr>
              <w:t xml:space="preserve">OCA6. Kategória výstupu tvorivej činnosti / Category of the research/ artistic/other output </w:t>
            </w:r>
          </w:p>
          <w:p w14:paraId="2C700332" w14:textId="77777777" w:rsidR="00867505" w:rsidRDefault="00867505" w:rsidP="00352468">
            <w:pPr>
              <w:autoSpaceDE w:val="0"/>
              <w:autoSpaceDN w:val="0"/>
              <w:adjustRightInd w:val="0"/>
              <w:rPr>
                <w:rFonts w:ascii="Calibri" w:hAnsi="Calibri" w:cs="Calibri"/>
                <w:color w:val="000000"/>
                <w:sz w:val="16"/>
                <w:szCs w:val="16"/>
              </w:rPr>
            </w:pPr>
            <w:r>
              <w:rPr>
                <w:rFonts w:ascii="Calibri" w:hAnsi="Calibri" w:cs="Calibri"/>
                <w:i/>
                <w:iCs/>
                <w:color w:val="000000"/>
                <w:sz w:val="16"/>
                <w:szCs w:val="16"/>
              </w:rPr>
              <w:t xml:space="preserve">Výber zo 6 možností / Choice from 6 options </w:t>
            </w:r>
          </w:p>
        </w:tc>
        <w:tc>
          <w:tcPr>
            <w:tcW w:w="4988"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sdt>
            <w:sdtPr>
              <w:rPr>
                <w:rFonts w:cstheme="minorHAnsi"/>
                <w:sz w:val="16"/>
                <w:szCs w:val="16"/>
              </w:rPr>
              <w:id w:val="195438801"/>
              <w:placeholder>
                <w:docPart w:val="E66621D69BB64784B3BB8FDD25FAC5E8"/>
              </w:placeholder>
              <w:comboBox>
                <w:listItem w:value="Vyberte položku."/>
                <w:listItem w:displayText="vedecký výstup / scientific output" w:value="vedecký výstup / scientific output"/>
                <w:listItem w:displayText="odborný výstup / professional output" w:value="odborný výstup / professional output"/>
                <w:listItem w:displayText="pedagogický výstup / pedagogical output" w:value="pedagogický výstup / pedagogical output"/>
                <w:listItem w:displayText="umelecký výstup / artistic output" w:value="umelecký výstup / artistic output"/>
                <w:listItem w:displayText="dokument práv duševného vlastníctva a norma / intellectual property rights document and standard" w:value="dokument práv duševného vlastníctva a norma / intellectual property rights document and standard"/>
                <w:listItem w:displayText="iný výstup / other output" w:value="iný výstup / other output"/>
              </w:comboBox>
            </w:sdtPr>
            <w:sdtContent>
              <w:p w14:paraId="60377273" w14:textId="6EF4D19D" w:rsidR="00867505" w:rsidRPr="00946698" w:rsidRDefault="00A74516" w:rsidP="00946698">
                <w:pPr>
                  <w:rPr>
                    <w:rFonts w:cstheme="minorHAnsi"/>
                    <w:sz w:val="16"/>
                    <w:szCs w:val="16"/>
                  </w:rPr>
                </w:pPr>
                <w:r>
                  <w:rPr>
                    <w:rFonts w:cstheme="minorHAnsi"/>
                    <w:sz w:val="16"/>
                    <w:szCs w:val="16"/>
                  </w:rPr>
                  <w:t>vedecký výstup / scientific output</w:t>
                </w:r>
              </w:p>
            </w:sdtContent>
          </w:sdt>
        </w:tc>
      </w:tr>
      <w:tr w:rsidR="00867505" w14:paraId="24C608A4" w14:textId="77777777" w:rsidTr="00AF16AB">
        <w:trPr>
          <w:trHeight w:val="397"/>
        </w:trPr>
        <w:tc>
          <w:tcPr>
            <w:tcW w:w="5133" w:type="dxa"/>
            <w:gridSpan w:val="2"/>
            <w:tcBorders>
              <w:top w:val="single" w:sz="12" w:space="0" w:color="auto"/>
              <w:left w:val="single" w:sz="12" w:space="0" w:color="auto"/>
              <w:bottom w:val="single" w:sz="12" w:space="0" w:color="auto"/>
              <w:right w:val="single" w:sz="12" w:space="0" w:color="auto"/>
            </w:tcBorders>
            <w:shd w:val="solid" w:color="DAE3F3" w:fill="FBE5D6"/>
          </w:tcPr>
          <w:p w14:paraId="75B478A0" w14:textId="77777777" w:rsidR="00867505" w:rsidRDefault="00867505">
            <w:pPr>
              <w:autoSpaceDE w:val="0"/>
              <w:autoSpaceDN w:val="0"/>
              <w:adjustRightInd w:val="0"/>
              <w:rPr>
                <w:rFonts w:ascii="Calibri" w:hAnsi="Calibri" w:cs="Calibri"/>
                <w:color w:val="000000"/>
                <w:sz w:val="16"/>
                <w:szCs w:val="16"/>
              </w:rPr>
            </w:pPr>
            <w:r>
              <w:rPr>
                <w:rFonts w:ascii="Calibri" w:hAnsi="Calibri" w:cs="Calibri"/>
                <w:color w:val="000000"/>
                <w:sz w:val="16"/>
                <w:szCs w:val="16"/>
              </w:rPr>
              <w:t>OCA7. Rok vydania výstupu tvorivej činnosti / Year of publication of the research/artistic/other output</w:t>
            </w:r>
          </w:p>
        </w:tc>
        <w:tc>
          <w:tcPr>
            <w:tcW w:w="4988"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278497F3" w14:textId="534DBE71" w:rsidR="00867505" w:rsidRPr="00946698" w:rsidRDefault="00104ABF" w:rsidP="00946698">
            <w:pPr>
              <w:autoSpaceDE w:val="0"/>
              <w:autoSpaceDN w:val="0"/>
              <w:adjustRightInd w:val="0"/>
              <w:rPr>
                <w:rFonts w:ascii="Calibri" w:hAnsi="Calibri" w:cs="Calibri"/>
                <w:color w:val="000000"/>
                <w:sz w:val="16"/>
                <w:szCs w:val="16"/>
              </w:rPr>
            </w:pPr>
            <w:r>
              <w:rPr>
                <w:rFonts w:ascii="Calibri" w:hAnsi="Calibri" w:cs="Calibri"/>
                <w:color w:val="000000"/>
                <w:sz w:val="16"/>
                <w:szCs w:val="16"/>
              </w:rPr>
              <w:t>2021</w:t>
            </w:r>
          </w:p>
        </w:tc>
      </w:tr>
      <w:tr w:rsidR="00867505" w14:paraId="5ADC657D" w14:textId="77777777" w:rsidTr="00AF16AB">
        <w:trPr>
          <w:trHeight w:val="624"/>
        </w:trPr>
        <w:tc>
          <w:tcPr>
            <w:tcW w:w="5133" w:type="dxa"/>
            <w:gridSpan w:val="2"/>
            <w:tcBorders>
              <w:top w:val="single" w:sz="12" w:space="0" w:color="auto"/>
              <w:left w:val="single" w:sz="12" w:space="0" w:color="auto"/>
              <w:bottom w:val="single" w:sz="12" w:space="0" w:color="auto"/>
              <w:right w:val="single" w:sz="12" w:space="0" w:color="auto"/>
            </w:tcBorders>
            <w:shd w:val="solid" w:color="DAE3F3" w:fill="auto"/>
          </w:tcPr>
          <w:p w14:paraId="5C463A5E" w14:textId="77777777" w:rsidR="00867505" w:rsidRDefault="00867505">
            <w:pPr>
              <w:autoSpaceDE w:val="0"/>
              <w:autoSpaceDN w:val="0"/>
              <w:adjustRightInd w:val="0"/>
              <w:rPr>
                <w:rFonts w:ascii="Calibri" w:hAnsi="Calibri" w:cs="Calibri"/>
                <w:color w:val="000000"/>
                <w:sz w:val="16"/>
                <w:szCs w:val="16"/>
                <w:vertAlign w:val="superscript"/>
              </w:rPr>
            </w:pPr>
            <w:r>
              <w:rPr>
                <w:rFonts w:ascii="Calibri" w:hAnsi="Calibri" w:cs="Calibri"/>
                <w:color w:val="000000"/>
                <w:sz w:val="16"/>
                <w:szCs w:val="16"/>
              </w:rPr>
              <w:t xml:space="preserve">OCA8. ID záznamu v CREPČ alebo CREUČ </w:t>
            </w:r>
            <w:r>
              <w:rPr>
                <w:rFonts w:ascii="Calibri" w:hAnsi="Calibri" w:cs="Calibri"/>
                <w:i/>
                <w:iCs/>
                <w:color w:val="000000"/>
                <w:sz w:val="16"/>
                <w:szCs w:val="16"/>
              </w:rPr>
              <w:t>(ak je)</w:t>
            </w:r>
            <w:r>
              <w:rPr>
                <w:rFonts w:ascii="Calibri" w:hAnsi="Calibri" w:cs="Calibri"/>
                <w:color w:val="000000"/>
                <w:sz w:val="16"/>
                <w:szCs w:val="16"/>
              </w:rPr>
              <w:t xml:space="preserve"> / ID of the record in the Central Registry of Publication Activity (CRPA) or the Central Registry of Artistic Activity (CRAA) </w:t>
            </w:r>
            <w:r>
              <w:rPr>
                <w:rFonts w:ascii="Calibri" w:hAnsi="Calibri" w:cs="Calibri"/>
                <w:color w:val="000000"/>
                <w:sz w:val="16"/>
                <w:szCs w:val="16"/>
                <w:vertAlign w:val="superscript"/>
              </w:rPr>
              <w:t>5</w:t>
            </w:r>
          </w:p>
        </w:tc>
        <w:tc>
          <w:tcPr>
            <w:tcW w:w="4988"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06A74A5C" w14:textId="5AF6FC38" w:rsidR="00A94C8F" w:rsidRPr="000C1EDA" w:rsidRDefault="00A63DA7" w:rsidP="00A94C8F">
            <w:pPr>
              <w:autoSpaceDE w:val="0"/>
              <w:autoSpaceDN w:val="0"/>
              <w:adjustRightInd w:val="0"/>
              <w:rPr>
                <w:rFonts w:ascii="Calibri" w:hAnsi="Calibri" w:cs="Calibri"/>
                <w:color w:val="000000"/>
                <w:sz w:val="16"/>
                <w:szCs w:val="16"/>
                <w:vertAlign w:val="superscript"/>
              </w:rPr>
            </w:pPr>
            <w:r w:rsidRPr="000C1EDA">
              <w:rPr>
                <w:rFonts w:eastAsia="Times New Roman" w:cstheme="minorHAnsi"/>
                <w:color w:val="474747"/>
                <w:sz w:val="16"/>
                <w:szCs w:val="16"/>
                <w:lang w:val="fr-FR" w:eastAsia="fr-FR"/>
              </w:rPr>
              <w:t>ID =</w:t>
            </w:r>
            <w:r w:rsidR="006134C9">
              <w:t xml:space="preserve"> </w:t>
            </w:r>
            <w:r w:rsidR="00104ABF" w:rsidRPr="00104ABF">
              <w:rPr>
                <w:rFonts w:cstheme="minorHAnsi"/>
                <w:color w:val="333333"/>
                <w:sz w:val="16"/>
                <w:szCs w:val="16"/>
                <w:shd w:val="clear" w:color="auto" w:fill="FFFFFF"/>
              </w:rPr>
              <w:t>1505009 </w:t>
            </w:r>
          </w:p>
        </w:tc>
      </w:tr>
      <w:tr w:rsidR="00867505" w14:paraId="1F765AF2" w14:textId="77777777" w:rsidTr="00AF16AB">
        <w:trPr>
          <w:trHeight w:val="397"/>
        </w:trPr>
        <w:tc>
          <w:tcPr>
            <w:tcW w:w="5133" w:type="dxa"/>
            <w:gridSpan w:val="2"/>
            <w:tcBorders>
              <w:top w:val="single" w:sz="12" w:space="0" w:color="auto"/>
              <w:left w:val="single" w:sz="12" w:space="0" w:color="auto"/>
              <w:bottom w:val="single" w:sz="12" w:space="0" w:color="auto"/>
              <w:right w:val="single" w:sz="12" w:space="0" w:color="auto"/>
            </w:tcBorders>
            <w:shd w:val="solid" w:color="DAE3F3" w:fill="auto"/>
          </w:tcPr>
          <w:p w14:paraId="542E63D8" w14:textId="77777777" w:rsidR="00867505" w:rsidRDefault="00867505">
            <w:pPr>
              <w:autoSpaceDE w:val="0"/>
              <w:autoSpaceDN w:val="0"/>
              <w:adjustRightInd w:val="0"/>
              <w:rPr>
                <w:rFonts w:ascii="Calibri" w:hAnsi="Calibri" w:cs="Calibri"/>
                <w:color w:val="000000"/>
                <w:sz w:val="16"/>
                <w:szCs w:val="16"/>
                <w:vertAlign w:val="superscript"/>
              </w:rPr>
            </w:pPr>
            <w:r>
              <w:rPr>
                <w:rFonts w:ascii="Calibri" w:hAnsi="Calibri" w:cs="Calibri"/>
                <w:color w:val="000000"/>
                <w:sz w:val="16"/>
                <w:szCs w:val="16"/>
              </w:rPr>
              <w:t xml:space="preserve">OCA9. Hyperlink na záznam v CREPČ alebo CREUČ / Hyperlink to the record in CRPA or CRAA </w:t>
            </w:r>
            <w:r>
              <w:rPr>
                <w:rFonts w:ascii="Calibri" w:hAnsi="Calibri" w:cs="Calibri"/>
                <w:color w:val="000000"/>
                <w:sz w:val="16"/>
                <w:szCs w:val="16"/>
                <w:vertAlign w:val="superscript"/>
              </w:rPr>
              <w:t>6</w:t>
            </w:r>
          </w:p>
        </w:tc>
        <w:tc>
          <w:tcPr>
            <w:tcW w:w="4988"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686C57EF" w14:textId="2465682C" w:rsidR="009617CC" w:rsidRPr="00D76A74" w:rsidRDefault="00104ABF" w:rsidP="00946698">
            <w:pPr>
              <w:autoSpaceDE w:val="0"/>
              <w:autoSpaceDN w:val="0"/>
              <w:adjustRightInd w:val="0"/>
              <w:rPr>
                <w:rFonts w:cstheme="minorHAnsi"/>
                <w:color w:val="000000"/>
                <w:sz w:val="16"/>
                <w:szCs w:val="16"/>
              </w:rPr>
            </w:pPr>
            <w:hyperlink r:id="rId9" w:history="1">
              <w:r w:rsidRPr="007D3BBF">
                <w:rPr>
                  <w:rStyle w:val="Hyperlink"/>
                  <w:rFonts w:cstheme="minorHAnsi"/>
                  <w:sz w:val="16"/>
                  <w:szCs w:val="16"/>
                </w:rPr>
                <w:t>https://app.crepc.sk/?fn=detailBiblioFormChildE19F63&amp;sid=9921973E4D44D17B1D3F12EA286A&amp;seo=CREP%C4%8C-detail-%C4%8Cl%C3%A1nok</w:t>
              </w:r>
            </w:hyperlink>
            <w:r>
              <w:rPr>
                <w:rFonts w:cstheme="minorHAnsi"/>
                <w:color w:val="000000"/>
                <w:sz w:val="16"/>
                <w:szCs w:val="16"/>
              </w:rPr>
              <w:t xml:space="preserve"> </w:t>
            </w:r>
          </w:p>
        </w:tc>
      </w:tr>
      <w:tr w:rsidR="00307756" w14:paraId="2E0184D1" w14:textId="77777777" w:rsidTr="008F6C8C">
        <w:trPr>
          <w:cantSplit/>
          <w:trHeight w:val="850"/>
        </w:trPr>
        <w:tc>
          <w:tcPr>
            <w:tcW w:w="650" w:type="dxa"/>
            <w:vMerge w:val="restart"/>
            <w:tcBorders>
              <w:top w:val="single" w:sz="12" w:space="0" w:color="auto"/>
              <w:left w:val="single" w:sz="12" w:space="0" w:color="auto"/>
              <w:right w:val="single" w:sz="12" w:space="0" w:color="auto"/>
            </w:tcBorders>
            <w:shd w:val="solid" w:color="DAE3F3" w:fill="FBE5D6"/>
            <w:textDirection w:val="tbRl"/>
          </w:tcPr>
          <w:p w14:paraId="1A8BB7B4" w14:textId="77777777" w:rsidR="00307756" w:rsidRDefault="00307756" w:rsidP="00307756">
            <w:pPr>
              <w:autoSpaceDE w:val="0"/>
              <w:autoSpaceDN w:val="0"/>
              <w:adjustRightInd w:val="0"/>
              <w:ind w:left="113" w:right="113"/>
              <w:jc w:val="center"/>
              <w:rPr>
                <w:rFonts w:ascii="Calibri" w:hAnsi="Calibri" w:cs="Calibri"/>
                <w:color w:val="000000"/>
                <w:sz w:val="16"/>
                <w:szCs w:val="16"/>
              </w:rPr>
            </w:pPr>
            <w:r>
              <w:rPr>
                <w:rFonts w:ascii="Calibri" w:hAnsi="Calibri" w:cs="Calibri"/>
                <w:color w:val="000000"/>
                <w:sz w:val="16"/>
                <w:szCs w:val="16"/>
              </w:rPr>
              <w:t>Charakteristika výstupu, ktorý nie je registrovaný v CREPČ alebo CREUČ / Characteristics of the output that is not registered in CRPA or CRAA</w:t>
            </w:r>
          </w:p>
        </w:tc>
        <w:tc>
          <w:tcPr>
            <w:tcW w:w="4483" w:type="dxa"/>
            <w:tcBorders>
              <w:top w:val="single" w:sz="12" w:space="0" w:color="auto"/>
              <w:left w:val="single" w:sz="12" w:space="0" w:color="auto"/>
              <w:bottom w:val="single" w:sz="12" w:space="0" w:color="auto"/>
              <w:right w:val="single" w:sz="12" w:space="0" w:color="auto"/>
            </w:tcBorders>
            <w:shd w:val="solid" w:color="DAE3F3" w:fill="auto"/>
          </w:tcPr>
          <w:p w14:paraId="7D133A4C" w14:textId="77777777" w:rsidR="00307756" w:rsidRDefault="00307756" w:rsidP="00307756">
            <w:pPr>
              <w:autoSpaceDE w:val="0"/>
              <w:autoSpaceDN w:val="0"/>
              <w:adjustRightInd w:val="0"/>
              <w:rPr>
                <w:rFonts w:ascii="Calibri" w:hAnsi="Calibri" w:cs="Calibri"/>
                <w:color w:val="000000"/>
                <w:sz w:val="16"/>
                <w:szCs w:val="16"/>
                <w:vertAlign w:val="superscript"/>
              </w:rPr>
            </w:pPr>
            <w:r>
              <w:rPr>
                <w:rFonts w:ascii="Calibri" w:hAnsi="Calibri" w:cs="Calibri"/>
                <w:color w:val="000000"/>
                <w:sz w:val="16"/>
                <w:szCs w:val="16"/>
              </w:rPr>
              <w:t xml:space="preserve">OCA10. Hyperlink na záznam v inom verejne prístupnom registri, katalógu výstupov tvorivých činností / Hyperlink to the record in another publicly accessible register, catalogue of research/ artistic/other outputs </w:t>
            </w:r>
            <w:r>
              <w:rPr>
                <w:rFonts w:ascii="Calibri" w:hAnsi="Calibri" w:cs="Calibri"/>
                <w:color w:val="000000"/>
                <w:sz w:val="16"/>
                <w:szCs w:val="16"/>
                <w:vertAlign w:val="superscript"/>
              </w:rPr>
              <w:t>7</w:t>
            </w:r>
          </w:p>
        </w:tc>
        <w:tc>
          <w:tcPr>
            <w:tcW w:w="4988" w:type="dxa"/>
            <w:tcBorders>
              <w:top w:val="single" w:sz="12" w:space="0" w:color="auto"/>
              <w:left w:val="single" w:sz="12" w:space="0" w:color="auto"/>
              <w:bottom w:val="single" w:sz="12" w:space="0" w:color="auto"/>
              <w:right w:val="single" w:sz="12" w:space="0" w:color="auto"/>
            </w:tcBorders>
            <w:shd w:val="clear" w:color="auto" w:fill="FFFFFF" w:themeFill="background1"/>
          </w:tcPr>
          <w:p w14:paraId="3A998148" w14:textId="530CD913" w:rsidR="00307756" w:rsidRPr="00946698" w:rsidRDefault="00307756" w:rsidP="00307756">
            <w:pPr>
              <w:autoSpaceDE w:val="0"/>
              <w:autoSpaceDN w:val="0"/>
              <w:adjustRightInd w:val="0"/>
              <w:rPr>
                <w:rFonts w:ascii="Calibri" w:hAnsi="Calibri" w:cs="Calibri"/>
                <w:color w:val="000000"/>
                <w:sz w:val="16"/>
                <w:szCs w:val="16"/>
                <w:vertAlign w:val="superscript"/>
              </w:rPr>
            </w:pPr>
          </w:p>
        </w:tc>
      </w:tr>
      <w:tr w:rsidR="00307756" w14:paraId="23E01FB4" w14:textId="77777777" w:rsidTr="00AF16AB">
        <w:trPr>
          <w:trHeight w:val="1191"/>
        </w:trPr>
        <w:tc>
          <w:tcPr>
            <w:tcW w:w="650" w:type="dxa"/>
            <w:vMerge/>
            <w:tcBorders>
              <w:left w:val="single" w:sz="12" w:space="0" w:color="auto"/>
              <w:right w:val="single" w:sz="12" w:space="0" w:color="auto"/>
            </w:tcBorders>
            <w:shd w:val="solid" w:color="DAE3F3" w:fill="FBE5D6"/>
          </w:tcPr>
          <w:p w14:paraId="0B5121B7" w14:textId="77777777" w:rsidR="00307756" w:rsidRDefault="00307756" w:rsidP="00307756">
            <w:pPr>
              <w:autoSpaceDE w:val="0"/>
              <w:autoSpaceDN w:val="0"/>
              <w:adjustRightInd w:val="0"/>
              <w:jc w:val="center"/>
              <w:rPr>
                <w:rFonts w:ascii="Calibri" w:hAnsi="Calibri" w:cs="Calibri"/>
                <w:color w:val="000000"/>
                <w:sz w:val="16"/>
                <w:szCs w:val="16"/>
              </w:rPr>
            </w:pPr>
          </w:p>
        </w:tc>
        <w:tc>
          <w:tcPr>
            <w:tcW w:w="4483" w:type="dxa"/>
            <w:tcBorders>
              <w:top w:val="single" w:sz="12" w:space="0" w:color="auto"/>
              <w:left w:val="single" w:sz="12" w:space="0" w:color="auto"/>
              <w:bottom w:val="single" w:sz="12" w:space="0" w:color="auto"/>
              <w:right w:val="single" w:sz="12" w:space="0" w:color="auto"/>
            </w:tcBorders>
            <w:shd w:val="solid" w:color="DAE3F3" w:fill="FBE5D6"/>
          </w:tcPr>
          <w:p w14:paraId="42873083" w14:textId="77777777" w:rsidR="00307756" w:rsidRDefault="00307756" w:rsidP="00307756">
            <w:pPr>
              <w:autoSpaceDE w:val="0"/>
              <w:autoSpaceDN w:val="0"/>
              <w:adjustRightInd w:val="0"/>
              <w:rPr>
                <w:rFonts w:ascii="Calibri" w:hAnsi="Calibri" w:cs="Calibri"/>
                <w:color w:val="000000"/>
                <w:sz w:val="16"/>
                <w:szCs w:val="16"/>
              </w:rPr>
            </w:pPr>
            <w:r>
              <w:rPr>
                <w:rFonts w:ascii="Calibri" w:hAnsi="Calibri" w:cs="Calibri"/>
                <w:color w:val="000000"/>
                <w:sz w:val="16"/>
                <w:szCs w:val="16"/>
              </w:rPr>
              <w:t>OCA11. Charakteristika výstupu vo formáte bibliografického záznamu CREPČ alebo CREUČ, ak výstup nie je vo verejne prístupnom registri alebo katalógu výstupov / Characteristics of the output in the format of the CRPA or the CRAA bibliographic record, if the output is not available in a publicly accessible register or catalogue of outputs</w:t>
            </w:r>
          </w:p>
        </w:tc>
        <w:tc>
          <w:tcPr>
            <w:tcW w:w="4988"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575CF2EC" w14:textId="77777777" w:rsidR="00307756" w:rsidRPr="00946698" w:rsidRDefault="00307756" w:rsidP="00307756">
            <w:pPr>
              <w:autoSpaceDE w:val="0"/>
              <w:autoSpaceDN w:val="0"/>
              <w:adjustRightInd w:val="0"/>
              <w:rPr>
                <w:rFonts w:ascii="Calibri" w:hAnsi="Calibri" w:cs="Calibri"/>
                <w:color w:val="000000"/>
                <w:sz w:val="16"/>
                <w:szCs w:val="16"/>
              </w:rPr>
            </w:pPr>
          </w:p>
        </w:tc>
      </w:tr>
      <w:tr w:rsidR="00307756" w14:paraId="3F70756F" w14:textId="77777777" w:rsidTr="00AF16AB">
        <w:trPr>
          <w:trHeight w:val="1020"/>
        </w:trPr>
        <w:tc>
          <w:tcPr>
            <w:tcW w:w="650" w:type="dxa"/>
            <w:vMerge/>
            <w:tcBorders>
              <w:left w:val="single" w:sz="12" w:space="0" w:color="auto"/>
              <w:right w:val="single" w:sz="12" w:space="0" w:color="auto"/>
            </w:tcBorders>
            <w:shd w:val="solid" w:color="DAE3F3" w:fill="FBE5D6"/>
          </w:tcPr>
          <w:p w14:paraId="682CF94E" w14:textId="77777777" w:rsidR="00307756" w:rsidRDefault="00307756" w:rsidP="00307756">
            <w:pPr>
              <w:autoSpaceDE w:val="0"/>
              <w:autoSpaceDN w:val="0"/>
              <w:adjustRightInd w:val="0"/>
              <w:jc w:val="center"/>
              <w:rPr>
                <w:rFonts w:ascii="Calibri" w:hAnsi="Calibri" w:cs="Calibri"/>
                <w:color w:val="000000"/>
                <w:sz w:val="16"/>
                <w:szCs w:val="16"/>
              </w:rPr>
            </w:pPr>
          </w:p>
        </w:tc>
        <w:tc>
          <w:tcPr>
            <w:tcW w:w="4483" w:type="dxa"/>
            <w:tcBorders>
              <w:top w:val="single" w:sz="12" w:space="0" w:color="auto"/>
              <w:left w:val="single" w:sz="12" w:space="0" w:color="auto"/>
              <w:bottom w:val="single" w:sz="12" w:space="0" w:color="auto"/>
              <w:right w:val="single" w:sz="12" w:space="0" w:color="auto"/>
            </w:tcBorders>
            <w:shd w:val="solid" w:color="DAE3F3" w:fill="auto"/>
          </w:tcPr>
          <w:p w14:paraId="20651907" w14:textId="77777777" w:rsidR="00307756" w:rsidRDefault="00307756" w:rsidP="00307756">
            <w:pPr>
              <w:autoSpaceDE w:val="0"/>
              <w:autoSpaceDN w:val="0"/>
              <w:adjustRightInd w:val="0"/>
              <w:rPr>
                <w:rFonts w:ascii="Calibri" w:hAnsi="Calibri" w:cs="Calibri"/>
                <w:color w:val="000000"/>
                <w:sz w:val="16"/>
                <w:szCs w:val="16"/>
              </w:rPr>
            </w:pPr>
            <w:r>
              <w:rPr>
                <w:rFonts w:ascii="Calibri" w:hAnsi="Calibri" w:cs="Calibri"/>
                <w:color w:val="000000"/>
                <w:sz w:val="16"/>
                <w:szCs w:val="16"/>
              </w:rPr>
              <w:t>OCA12. Typ výstupu (ak nie je výstup registrovaný v CREPČ alebo CREUČ) / Type of the output (if the output is not registered in CRPA or CRAA)</w:t>
            </w:r>
          </w:p>
          <w:p w14:paraId="617DE666" w14:textId="77777777" w:rsidR="00307756" w:rsidRDefault="00307756" w:rsidP="00307756">
            <w:pPr>
              <w:autoSpaceDE w:val="0"/>
              <w:autoSpaceDN w:val="0"/>
              <w:adjustRightInd w:val="0"/>
              <w:rPr>
                <w:rFonts w:ascii="Calibri" w:hAnsi="Calibri" w:cs="Calibri"/>
                <w:color w:val="000000"/>
                <w:sz w:val="16"/>
                <w:szCs w:val="16"/>
              </w:rPr>
            </w:pPr>
            <w:r>
              <w:rPr>
                <w:rFonts w:ascii="Calibri" w:hAnsi="Calibri" w:cs="Calibri"/>
                <w:i/>
                <w:iCs/>
                <w:color w:val="000000"/>
                <w:sz w:val="16"/>
                <w:szCs w:val="16"/>
              </w:rPr>
              <w:t xml:space="preserve">Výber zo 67 možností / Choice from 67 options </w:t>
            </w:r>
          </w:p>
        </w:tc>
        <w:tc>
          <w:tcPr>
            <w:tcW w:w="4988"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sdt>
            <w:sdtPr>
              <w:rPr>
                <w:rFonts w:cstheme="minorHAnsi"/>
                <w:sz w:val="16"/>
                <w:szCs w:val="16"/>
              </w:rPr>
              <w:id w:val="-1169174331"/>
              <w:placeholder>
                <w:docPart w:val="502D8B9C4A727E42AD3310849B2B88C9"/>
              </w:placeholder>
              <w:comboBox>
                <w:listItem w:value="Vyberte položku."/>
                <w:listItem w:displayText="abstrakt / abstract" w:value="abstrakt / abstract"/>
                <w:listItem w:displayText="abstrakt z podujatia / conference abstract " w:value="abstrakt z podujatia / conference abstract "/>
                <w:listItem w:displayText="antológia / anthology " w:value="antológia / anthology "/>
                <w:listItem w:displayText="architektonická štúdia / architectural study" w:value="architektonická štúdia / architectural study"/>
                <w:listItem w:displayText="architektonické dielo realizované vo forme návrhu / architectural work realized in the form of a design" w:value="architektonické dielo realizované vo forme návrhu / architectural work realized in the form of a design"/>
                <w:listItem w:displayText="audiovizuálne dielo vo všetkých zúčastnených tvorivých zložkách / audiovisual work in all participating creative components" w:value="audiovizuálne dielo vo všetkých zúčastnených tvorivých zložkách / audiovisual work in all participating creative components"/>
                <w:listItem w:displayText="beletria / fiction " w:value="beletria / fiction "/>
                <w:listItem w:displayText="článok / article" w:value="článok / article"/>
                <w:listItem w:displayText="dizajn / design" w:value="dizajn / design"/>
                <w:listItem w:displayText="dizajnérske dielo vystavené na podujatí / design work exhibited at an event" w:value="dizajnérske dielo vystavené na podujatí / design work exhibited at an event"/>
                <w:listItem w:displayText="dizajnérske dielo zaradené do výroby, realizované, publikované alebo inou formou zavedené do praxe / design work put into production, realized, published or otherwise put into practice " w:value="dizajnérske dielo zaradené do výroby, realizované, publikované alebo inou formou zavedené do praxe / design work put into production, realized, published or otherwise put into practice "/>
                <w:listItem w:displayText="dramatické dielo / dramatic work" w:value="dramatické dielo / dramatic work"/>
                <w:listItem w:displayText="dramatické dielo vo všetkých zúčastnených tvorivých zložkách / dramatic work in all participating creative components" w:value="dramatické dielo vo všetkých zúčastnených tvorivých zložkách / dramatic work in all participating creative components"/>
                <w:listItem w:displayText="dramaturgický projekt / dramaturgical project" w:value="dramaturgický projekt / dramaturgical project"/>
                <w:listItem w:displayText="dramaturgický projekt dramatického umenia / dramaturgical project of dramatic art" w:value="dramaturgický projekt dramatického umenia / dramaturgical project of dramatic art"/>
                <w:listItem w:displayText="dramaturgický projekt hudobného umenia / dramaturgical project of music art" w:value="dramaturgický projekt hudobného umenia / dramaturgical project of music art"/>
                <w:listItem w:displayText="editovaná kniha / edited book " w:value="editovaná kniha / edited book "/>
                <w:listItem w:displayText="encyklopédia / encyclopedia" w:value="encyklopédia / encyclopedia"/>
                <w:listItem w:displayText="heslo / entry" w:value="heslo / entry"/>
                <w:listItem w:displayText="hudobné dielo / musical work " w:value="hudobné dielo / musical work "/>
                <w:listItem w:displayText="choreografické dielo / choreographic work" w:value="choreografické dielo / choreographic work"/>
                <w:listItem w:displayText="interpretačný výkon / interpretive performance " w:value="interpretačný výkon / interpretive performance "/>
                <w:listItem w:displayText="interpretačný výkon dramatického umenia / interpretive performance of dramatic art" w:value="interpretačný výkon dramatického umenia / interpretive performance of dramatic art"/>
                <w:listItem w:displayText="interpretačný výkon hudobného umenia / interpretive performance of music art" w:value="interpretačný výkon hudobného umenia / interpretive performance of music art"/>
                <w:listItem w:displayText="interpretačný výkon tanečného umenia / interpretive performance of dance art" w:value="interpretačný výkon tanečného umenia / interpretive performance of dance art"/>
                <w:listItem w:displayText="kapitola / chapter" w:value="kapitola / chapter"/>
                <w:listItem w:displayText="kapitola v učebnici / chapter in the textbook" w:value="kapitola v učebnici / chapter in the textbook"/>
                <w:listItem w:displayText="kartografické dielo / cartographic work" w:value="kartografické dielo / cartographic work"/>
                <w:listItem w:displayText="katalóg umeleckých diel / catalogue of works of art" w:value="katalóg umeleckých diel / catalogue of works of art"/>
                <w:listItem w:displayText="knižná publikácia / book publication" w:value="knižná publikácia / book publication"/>
                <w:listItem w:displayText="komentár k právnemu predpisu / commentary on the legal regulation" w:value="komentár k právnemu predpisu / commentary on the legal regulation"/>
                <w:listItem w:displayText="komentovaný výklad / annotated interpretation " w:value="komentovaný výklad / annotated interpretation "/>
                <w:listItem w:displayText="kritická pramenná edícia / critical source edition" w:value="kritická pramenná edícia / critical source edition"/>
                <w:listItem w:displayText="kritický komentovaný preklad / critical annotated translation" w:value="kritický komentovaný preklad / critical annotated translation"/>
                <w:listItem w:displayText="kurátorstvo podujatia / curation of event" w:value="kurátorstvo podujatia / curation of event"/>
                <w:listItem w:displayText="monografia / monograph " w:value="monografia / monograph "/>
                <w:listItem w:displayText="označenie pôvodu výrobkov / designation of origin of products" w:value="označenie pôvodu výrobkov / designation of origin of products"/>
                <w:listItem w:displayText="partitúra hudobného diela (notový materiál) / score of a musical work (sheet music)" w:value="partitúra hudobného diela (notový materiál) / score of a musical work (sheet music)"/>
                <w:listItem w:displayText="patent / patent" w:value="patent / patent"/>
                <w:listItem w:displayText="patentová prihláška / patent application" w:value="patentová prihláška / patent application"/>
                <w:listItem w:displayText="poster z podujatia / conference poster" w:value="poster z podujatia / conference poster"/>
                <w:listItem w:displayText="pracovný zošit / workbook" w:value="pracovný zošit / workbook"/>
                <w:listItem w:displayText="prehľadová práca / overview of work " w:value="prehľadová práca / overview of work "/>
                <w:listItem w:displayText="prihláška označenia pôvodu výrobkov / application for designation of origin of products" w:value="prihláška označenia pôvodu výrobkov / application for designation of origin of products"/>
                <w:listItem w:displayText="prihláška úžitkového vzoru / utility model application" w:value="prihláška úžitkového vzoru / utility model application"/>
                <w:listItem w:displayText="prihláška zemepisného označenia výrobkov / application for geographical designation of products" w:value="prihláška zemepisného označenia výrobkov / application for geographical designation of products"/>
                <w:listItem w:displayText="príspevok / contribution" w:value="príspevok / contribution"/>
                <w:listItem w:displayText="príspevok z podujatia / conference contribution" w:value="príspevok z podujatia / conference contribution"/>
                <w:listItem w:displayText="realizované architektonické dielo / realized architectural work" w:value="realizované architektonické dielo / realized architectural work"/>
                <w:listItem w:displayText="recenzia / review" w:value="recenzia / review"/>
                <w:listItem w:displayText="reštaurované dielo prístupné verejnosti  alebo v zbierkovom fonde / restored work accessible to the public or in a collection fund " w:value="reštaurované dielo prístupné verejnosti  alebo v zbierkovom fonde / restored work accessible to the public or in a collection fund "/>
                <w:listItem w:displayText="reštaurované dielo vystavené na podujatí / restored work exhibited at event" w:value="reštaurované dielo vystavené na podujatí / restored work exhibited at event"/>
                <w:listItem w:displayText="skriptum (učebný text) / (university) course book" w:value="skriptum (učebný text) / (university) course book"/>
                <w:listItem w:displayText="slovník / dictionary" w:value="slovník / dictionary"/>
                <w:listItem w:displayText="šľachtiteľské osvedčenie / breeder's certificate" w:value="šľachtiteľské osvedčenie / breeder's certificate"/>
                <w:listItem w:displayText="technická norma / technical standard" w:value="technická norma / technical standard"/>
                <w:listItem w:displayText="učebnica pre stredné školy / textbook for secondary schools " w:value="učebnica pre stredné školy / textbook for secondary schools "/>
                <w:listItem w:displayText="učebnica pre vysoké školy / university textbook" w:value="učebnica pre vysoké školy / university textbook"/>
                <w:listItem w:displayText="učebnica pre základné školy / textbook for primary schools" w:value="učebnica pre základné školy / textbook for primary schools"/>
                <w:listItem w:displayText="úžitkový vzor / utility model" w:value="úžitkový vzor / utility model"/>
                <w:listItem w:displayText="výtvarné dielo realizované vo verejne prístupnom priestore alebo v publikácii / art work realized in a publicly accessible space or in a publication " w:value="výtvarné dielo realizované vo verejne prístupnom priestore alebo v publikácii / art work realized in a publicly accessible space or in a publication "/>
                <w:listItem w:displayText="výtvarné dielo vystavené na podujatí / art work exhibited at an event" w:value="výtvarné dielo vystavené na podujatí / art work exhibited at an event"/>
                <w:listItem w:displayText="zbierka poézie / collection of poetry" w:value="zbierka poézie / collection of poetry"/>
                <w:listItem w:displayText="zbierka poviedok / collection of short stories" w:value="zbierka poviedok / collection of short stories"/>
                <w:listItem w:displayText="zbierka príkladov / collection of examples" w:value="zbierka príkladov / collection of examples"/>
                <w:listItem w:displayText="zemepisné označenie výrobkov / geographical designation of products " w:value="zemepisné označenie výrobkov / geographical designation of products "/>
                <w:listItem w:displayText="iný výstup / other output" w:value="iný výstup / other output"/>
              </w:comboBox>
            </w:sdtPr>
            <w:sdtContent>
              <w:p w14:paraId="35FCD47C" w14:textId="61C76EF6" w:rsidR="00307756" w:rsidRPr="00AF16AB" w:rsidRDefault="006134C9" w:rsidP="00307756">
                <w:pPr>
                  <w:rPr>
                    <w:rFonts w:cstheme="minorHAnsi"/>
                    <w:sz w:val="16"/>
                    <w:szCs w:val="16"/>
                  </w:rPr>
                </w:pPr>
                <w:r>
                  <w:rPr>
                    <w:rFonts w:cstheme="minorHAnsi"/>
                    <w:sz w:val="16"/>
                    <w:szCs w:val="16"/>
                  </w:rPr>
                  <w:t>článok / article</w:t>
                </w:r>
              </w:p>
            </w:sdtContent>
          </w:sdt>
        </w:tc>
      </w:tr>
      <w:tr w:rsidR="00307756" w14:paraId="03B9A7B9" w14:textId="77777777" w:rsidTr="00AF16AB">
        <w:trPr>
          <w:trHeight w:val="850"/>
        </w:trPr>
        <w:tc>
          <w:tcPr>
            <w:tcW w:w="650" w:type="dxa"/>
            <w:vMerge/>
            <w:tcBorders>
              <w:left w:val="single" w:sz="12" w:space="0" w:color="auto"/>
              <w:right w:val="single" w:sz="12" w:space="0" w:color="auto"/>
            </w:tcBorders>
            <w:shd w:val="solid" w:color="DAE3F3" w:fill="FBE5D6"/>
          </w:tcPr>
          <w:p w14:paraId="5855FBBD" w14:textId="77777777" w:rsidR="00307756" w:rsidRDefault="00307756" w:rsidP="00307756">
            <w:pPr>
              <w:autoSpaceDE w:val="0"/>
              <w:autoSpaceDN w:val="0"/>
              <w:adjustRightInd w:val="0"/>
              <w:jc w:val="center"/>
              <w:rPr>
                <w:rFonts w:ascii="Calibri" w:hAnsi="Calibri" w:cs="Calibri"/>
                <w:color w:val="000000"/>
                <w:sz w:val="16"/>
                <w:szCs w:val="16"/>
              </w:rPr>
            </w:pPr>
          </w:p>
        </w:tc>
        <w:tc>
          <w:tcPr>
            <w:tcW w:w="4483" w:type="dxa"/>
            <w:tcBorders>
              <w:top w:val="single" w:sz="12" w:space="0" w:color="auto"/>
              <w:left w:val="single" w:sz="12" w:space="0" w:color="auto"/>
              <w:bottom w:val="single" w:sz="12" w:space="0" w:color="auto"/>
              <w:right w:val="single" w:sz="12" w:space="0" w:color="auto"/>
            </w:tcBorders>
            <w:shd w:val="solid" w:color="DAE3F3" w:fill="FBE5D6"/>
          </w:tcPr>
          <w:p w14:paraId="75A76862" w14:textId="77777777" w:rsidR="00307756" w:rsidRDefault="00307756" w:rsidP="00307756">
            <w:pPr>
              <w:autoSpaceDE w:val="0"/>
              <w:autoSpaceDN w:val="0"/>
              <w:adjustRightInd w:val="0"/>
              <w:rPr>
                <w:rFonts w:ascii="Calibri" w:hAnsi="Calibri" w:cs="Calibri"/>
                <w:color w:val="000000"/>
                <w:sz w:val="16"/>
                <w:szCs w:val="16"/>
              </w:rPr>
            </w:pPr>
            <w:r>
              <w:rPr>
                <w:rFonts w:ascii="Calibri" w:hAnsi="Calibri" w:cs="Calibri"/>
                <w:color w:val="000000"/>
                <w:sz w:val="16"/>
                <w:szCs w:val="16"/>
              </w:rPr>
              <w:t>OCA13. Hyperlink na stránku, na ktorej je výstup sprístupnený (úplný text, iná dokumentácia a podobne) / Hyperlink to the webpage where the output is available (full text, other documentation, etc.)</w:t>
            </w:r>
          </w:p>
        </w:tc>
        <w:tc>
          <w:tcPr>
            <w:tcW w:w="4988"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209809B8" w14:textId="07B45AF0" w:rsidR="00307756" w:rsidRPr="00946698" w:rsidRDefault="00307756" w:rsidP="00A63DA7">
            <w:pPr>
              <w:autoSpaceDE w:val="0"/>
              <w:autoSpaceDN w:val="0"/>
              <w:adjustRightInd w:val="0"/>
              <w:rPr>
                <w:rFonts w:ascii="Calibri" w:hAnsi="Calibri" w:cs="Calibri"/>
                <w:color w:val="000000"/>
                <w:sz w:val="16"/>
                <w:szCs w:val="16"/>
              </w:rPr>
            </w:pPr>
          </w:p>
        </w:tc>
      </w:tr>
      <w:tr w:rsidR="00307756" w14:paraId="653BE37E" w14:textId="77777777" w:rsidTr="00AF16AB">
        <w:trPr>
          <w:trHeight w:val="454"/>
        </w:trPr>
        <w:tc>
          <w:tcPr>
            <w:tcW w:w="650" w:type="dxa"/>
            <w:vMerge/>
            <w:tcBorders>
              <w:left w:val="single" w:sz="12" w:space="0" w:color="auto"/>
              <w:right w:val="single" w:sz="12" w:space="0" w:color="auto"/>
            </w:tcBorders>
            <w:shd w:val="solid" w:color="DAE3F3" w:fill="FBE5D6"/>
          </w:tcPr>
          <w:p w14:paraId="04640973" w14:textId="77777777" w:rsidR="00307756" w:rsidRDefault="00307756" w:rsidP="00307756">
            <w:pPr>
              <w:autoSpaceDE w:val="0"/>
              <w:autoSpaceDN w:val="0"/>
              <w:adjustRightInd w:val="0"/>
              <w:jc w:val="center"/>
              <w:rPr>
                <w:rFonts w:ascii="Calibri" w:hAnsi="Calibri" w:cs="Calibri"/>
                <w:color w:val="000000"/>
                <w:sz w:val="16"/>
                <w:szCs w:val="16"/>
              </w:rPr>
            </w:pPr>
          </w:p>
        </w:tc>
        <w:tc>
          <w:tcPr>
            <w:tcW w:w="4483" w:type="dxa"/>
            <w:tcBorders>
              <w:top w:val="single" w:sz="12" w:space="0" w:color="auto"/>
              <w:left w:val="single" w:sz="12" w:space="0" w:color="auto"/>
              <w:bottom w:val="single" w:sz="12" w:space="0" w:color="auto"/>
              <w:right w:val="single" w:sz="12" w:space="0" w:color="auto"/>
            </w:tcBorders>
            <w:shd w:val="solid" w:color="DAE3F3" w:fill="FBE5D6"/>
          </w:tcPr>
          <w:p w14:paraId="0CCB3ED2" w14:textId="77777777" w:rsidR="00307756" w:rsidRDefault="00307756" w:rsidP="00307756">
            <w:pPr>
              <w:autoSpaceDE w:val="0"/>
              <w:autoSpaceDN w:val="0"/>
              <w:adjustRightInd w:val="0"/>
              <w:rPr>
                <w:rFonts w:ascii="Calibri" w:hAnsi="Calibri" w:cs="Calibri"/>
                <w:color w:val="000000"/>
                <w:sz w:val="16"/>
                <w:szCs w:val="16"/>
              </w:rPr>
            </w:pPr>
            <w:r>
              <w:rPr>
                <w:rFonts w:ascii="Calibri" w:hAnsi="Calibri" w:cs="Calibri"/>
                <w:color w:val="000000"/>
                <w:sz w:val="16"/>
                <w:szCs w:val="16"/>
              </w:rPr>
              <w:t>OCA14. Charakteristika autorského vkladu / Characteristics of the author's contribution</w:t>
            </w:r>
          </w:p>
        </w:tc>
        <w:tc>
          <w:tcPr>
            <w:tcW w:w="4988"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6C35C10C" w14:textId="7373246C" w:rsidR="00307756" w:rsidRPr="00946698" w:rsidRDefault="00104ABF" w:rsidP="00307756">
            <w:pPr>
              <w:autoSpaceDE w:val="0"/>
              <w:autoSpaceDN w:val="0"/>
              <w:adjustRightInd w:val="0"/>
              <w:rPr>
                <w:rFonts w:ascii="Calibri" w:hAnsi="Calibri" w:cs="Calibri"/>
                <w:color w:val="000000"/>
                <w:sz w:val="16"/>
                <w:szCs w:val="16"/>
              </w:rPr>
            </w:pPr>
            <w:r>
              <w:rPr>
                <w:rFonts w:ascii="Calibri" w:hAnsi="Calibri" w:cs="Calibri"/>
                <w:color w:val="000000"/>
                <w:sz w:val="16"/>
                <w:szCs w:val="16"/>
              </w:rPr>
              <w:t>16.6</w:t>
            </w:r>
            <w:r w:rsidR="00307756">
              <w:rPr>
                <w:rFonts w:ascii="Calibri" w:hAnsi="Calibri" w:cs="Calibri"/>
                <w:color w:val="000000"/>
                <w:sz w:val="16"/>
                <w:szCs w:val="16"/>
              </w:rPr>
              <w:t>%</w:t>
            </w:r>
          </w:p>
        </w:tc>
      </w:tr>
      <w:tr w:rsidR="00307756" w14:paraId="737D909B" w14:textId="77777777" w:rsidTr="00AF16AB">
        <w:trPr>
          <w:trHeight w:val="1814"/>
        </w:trPr>
        <w:tc>
          <w:tcPr>
            <w:tcW w:w="650" w:type="dxa"/>
            <w:vMerge/>
            <w:tcBorders>
              <w:left w:val="single" w:sz="12" w:space="0" w:color="auto"/>
              <w:bottom w:val="single" w:sz="12" w:space="0" w:color="auto"/>
              <w:right w:val="single" w:sz="12" w:space="0" w:color="auto"/>
            </w:tcBorders>
            <w:shd w:val="solid" w:color="DAE3F3" w:fill="FBE5D6"/>
          </w:tcPr>
          <w:p w14:paraId="4593359C" w14:textId="77777777" w:rsidR="00307756" w:rsidRDefault="00307756" w:rsidP="00307756">
            <w:pPr>
              <w:autoSpaceDE w:val="0"/>
              <w:autoSpaceDN w:val="0"/>
              <w:adjustRightInd w:val="0"/>
              <w:jc w:val="center"/>
              <w:rPr>
                <w:rFonts w:ascii="Calibri" w:hAnsi="Calibri" w:cs="Calibri"/>
                <w:color w:val="000000"/>
                <w:sz w:val="16"/>
                <w:szCs w:val="16"/>
              </w:rPr>
            </w:pPr>
          </w:p>
        </w:tc>
        <w:tc>
          <w:tcPr>
            <w:tcW w:w="4483" w:type="dxa"/>
            <w:tcBorders>
              <w:top w:val="single" w:sz="12" w:space="0" w:color="auto"/>
              <w:left w:val="single" w:sz="12" w:space="0" w:color="auto"/>
              <w:bottom w:val="single" w:sz="12" w:space="0" w:color="auto"/>
              <w:right w:val="single" w:sz="12" w:space="0" w:color="auto"/>
            </w:tcBorders>
            <w:shd w:val="solid" w:color="DAE3F3" w:fill="auto"/>
          </w:tcPr>
          <w:p w14:paraId="3B7C7D89" w14:textId="77777777" w:rsidR="00307756" w:rsidRDefault="00307756" w:rsidP="00307756">
            <w:pPr>
              <w:autoSpaceDE w:val="0"/>
              <w:autoSpaceDN w:val="0"/>
              <w:adjustRightInd w:val="0"/>
              <w:rPr>
                <w:rFonts w:ascii="Calibri" w:hAnsi="Calibri" w:cs="Calibri"/>
                <w:color w:val="000000"/>
                <w:sz w:val="16"/>
                <w:szCs w:val="16"/>
              </w:rPr>
            </w:pPr>
            <w:r>
              <w:rPr>
                <w:rFonts w:ascii="Calibri" w:hAnsi="Calibri" w:cs="Calibri"/>
                <w:color w:val="000000"/>
                <w:sz w:val="16"/>
                <w:szCs w:val="16"/>
              </w:rPr>
              <w:t xml:space="preserve">OCA15. Anotácia výstupu s kontextovými informáciami týkajúcimi sa opisu tvorivého procesu a obsahu tvorivej činnosti a pod. / Annotation of the output with contextual information concerning the description of creative process and the content of the research/artistic/other activity, etc. </w:t>
            </w:r>
            <w:r>
              <w:rPr>
                <w:rFonts w:ascii="Calibri" w:hAnsi="Calibri" w:cs="Calibri"/>
                <w:color w:val="000000"/>
                <w:sz w:val="16"/>
                <w:szCs w:val="16"/>
                <w:vertAlign w:val="superscript"/>
              </w:rPr>
              <w:t>8</w:t>
            </w:r>
          </w:p>
          <w:p w14:paraId="31E8BEC5" w14:textId="77777777" w:rsidR="00307756" w:rsidRDefault="00307756" w:rsidP="00307756">
            <w:pPr>
              <w:autoSpaceDE w:val="0"/>
              <w:autoSpaceDN w:val="0"/>
              <w:adjustRightInd w:val="0"/>
              <w:rPr>
                <w:rFonts w:ascii="Calibri" w:hAnsi="Calibri" w:cs="Calibri"/>
                <w:i/>
                <w:iCs/>
                <w:color w:val="000000"/>
                <w:sz w:val="16"/>
                <w:szCs w:val="16"/>
              </w:rPr>
            </w:pPr>
            <w:r>
              <w:rPr>
                <w:rFonts w:ascii="Calibri" w:hAnsi="Calibri" w:cs="Calibri"/>
                <w:i/>
                <w:iCs/>
                <w:color w:val="000000"/>
                <w:sz w:val="16"/>
                <w:szCs w:val="16"/>
              </w:rPr>
              <w:t>Rozsah do 200 slov v slovenskom jazyku / Range up to 200 words in Slovak</w:t>
            </w:r>
          </w:p>
          <w:p w14:paraId="48EB68C7" w14:textId="77777777" w:rsidR="00307756" w:rsidRDefault="00307756" w:rsidP="00307756">
            <w:pPr>
              <w:autoSpaceDE w:val="0"/>
              <w:autoSpaceDN w:val="0"/>
              <w:adjustRightInd w:val="0"/>
              <w:rPr>
                <w:rFonts w:ascii="Calibri" w:hAnsi="Calibri" w:cs="Calibri"/>
                <w:i/>
                <w:iCs/>
                <w:color w:val="000000"/>
                <w:sz w:val="16"/>
                <w:szCs w:val="16"/>
              </w:rPr>
            </w:pPr>
            <w:r>
              <w:rPr>
                <w:rFonts w:ascii="Calibri" w:hAnsi="Calibri" w:cs="Calibri"/>
                <w:i/>
                <w:iCs/>
                <w:color w:val="000000"/>
                <w:sz w:val="16"/>
                <w:szCs w:val="16"/>
              </w:rPr>
              <w:t>Rozsah do 200 slov v anglickom jazyku / Range up to 200 words in English</w:t>
            </w:r>
          </w:p>
        </w:tc>
        <w:tc>
          <w:tcPr>
            <w:tcW w:w="4988"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0A1F72A3" w14:textId="7D0BEB0C" w:rsidR="00307756" w:rsidRPr="00946698" w:rsidRDefault="00307756" w:rsidP="00307756">
            <w:pPr>
              <w:autoSpaceDE w:val="0"/>
              <w:autoSpaceDN w:val="0"/>
              <w:adjustRightInd w:val="0"/>
              <w:rPr>
                <w:rFonts w:ascii="Calibri" w:hAnsi="Calibri" w:cs="Calibri"/>
                <w:iCs/>
                <w:color w:val="000000"/>
                <w:sz w:val="16"/>
                <w:szCs w:val="16"/>
              </w:rPr>
            </w:pPr>
          </w:p>
        </w:tc>
      </w:tr>
      <w:tr w:rsidR="00307756" w14:paraId="2D28A03F" w14:textId="77777777" w:rsidTr="00946698">
        <w:trPr>
          <w:trHeight w:val="624"/>
        </w:trPr>
        <w:tc>
          <w:tcPr>
            <w:tcW w:w="5133" w:type="dxa"/>
            <w:gridSpan w:val="2"/>
            <w:tcBorders>
              <w:top w:val="single" w:sz="12" w:space="0" w:color="auto"/>
              <w:left w:val="single" w:sz="12" w:space="0" w:color="auto"/>
              <w:bottom w:val="single" w:sz="12" w:space="0" w:color="auto"/>
              <w:right w:val="single" w:sz="12" w:space="0" w:color="auto"/>
            </w:tcBorders>
            <w:shd w:val="solid" w:color="DAE3F3" w:fill="auto"/>
          </w:tcPr>
          <w:p w14:paraId="33218FC2" w14:textId="77777777" w:rsidR="00307756" w:rsidRDefault="00307756" w:rsidP="00307756">
            <w:pPr>
              <w:autoSpaceDE w:val="0"/>
              <w:autoSpaceDN w:val="0"/>
              <w:adjustRightInd w:val="0"/>
              <w:rPr>
                <w:rFonts w:ascii="Calibri" w:hAnsi="Calibri" w:cs="Calibri"/>
                <w:color w:val="000000"/>
                <w:sz w:val="16"/>
                <w:szCs w:val="16"/>
                <w:vertAlign w:val="superscript"/>
              </w:rPr>
            </w:pPr>
            <w:r>
              <w:rPr>
                <w:rFonts w:ascii="Calibri" w:hAnsi="Calibri" w:cs="Calibri"/>
                <w:color w:val="000000"/>
                <w:sz w:val="16"/>
                <w:szCs w:val="16"/>
              </w:rPr>
              <w:t xml:space="preserve">OCA16. Anotácia výstupu v anglickom jazyku / Annotation of the output in English </w:t>
            </w:r>
            <w:r>
              <w:rPr>
                <w:rFonts w:ascii="Calibri" w:hAnsi="Calibri" w:cs="Calibri"/>
                <w:color w:val="000000"/>
                <w:sz w:val="16"/>
                <w:szCs w:val="16"/>
                <w:vertAlign w:val="superscript"/>
              </w:rPr>
              <w:t xml:space="preserve"> 9</w:t>
            </w:r>
          </w:p>
          <w:p w14:paraId="2994CC49" w14:textId="77777777" w:rsidR="00307756" w:rsidRDefault="00307756" w:rsidP="00307756">
            <w:pPr>
              <w:autoSpaceDE w:val="0"/>
              <w:autoSpaceDN w:val="0"/>
              <w:adjustRightInd w:val="0"/>
              <w:rPr>
                <w:rFonts w:ascii="Calibri" w:hAnsi="Calibri" w:cs="Calibri"/>
                <w:color w:val="000000"/>
                <w:sz w:val="16"/>
                <w:szCs w:val="16"/>
              </w:rPr>
            </w:pPr>
            <w:r>
              <w:rPr>
                <w:rFonts w:ascii="Calibri" w:hAnsi="Calibri" w:cs="Calibri"/>
                <w:i/>
                <w:iCs/>
                <w:color w:val="000000"/>
                <w:sz w:val="16"/>
                <w:szCs w:val="16"/>
              </w:rPr>
              <w:t>Rozsah do 200 slov / Range up to 200 words</w:t>
            </w:r>
          </w:p>
        </w:tc>
        <w:tc>
          <w:tcPr>
            <w:tcW w:w="4988"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4C6DD8F2" w14:textId="0365165F" w:rsidR="00307756" w:rsidRPr="000C1EDA" w:rsidRDefault="00104ABF" w:rsidP="00104ABF">
            <w:pPr>
              <w:autoSpaceDE w:val="0"/>
              <w:autoSpaceDN w:val="0"/>
              <w:adjustRightInd w:val="0"/>
              <w:rPr>
                <w:rFonts w:cstheme="minorHAnsi"/>
                <w:iCs/>
                <w:color w:val="000000"/>
                <w:sz w:val="16"/>
                <w:szCs w:val="16"/>
              </w:rPr>
            </w:pPr>
            <w:r w:rsidRPr="00104ABF">
              <w:rPr>
                <w:rFonts w:cstheme="minorHAnsi"/>
                <w:iCs/>
                <w:color w:val="000000"/>
                <w:sz w:val="16"/>
                <w:szCs w:val="16"/>
              </w:rPr>
              <w:t>This study, conducted within the framework of the Erasmus+ project "Supporting teachers to face the challenge of distance teaching," investigates the socio-emotional health (SEH) and resilience of educators during the COVID-19 pandemic. While part of a tri-national initiative involving Latvia, Lithuania, and Slovakia, this article specifically focuses on the initial research phase in Latvia.</w:t>
            </w:r>
            <w:r>
              <w:rPr>
                <w:rFonts w:cstheme="minorHAnsi"/>
                <w:iCs/>
                <w:color w:val="000000"/>
                <w:sz w:val="16"/>
                <w:szCs w:val="16"/>
              </w:rPr>
              <w:t xml:space="preserve"> </w:t>
            </w:r>
            <w:r w:rsidRPr="00104ABF">
              <w:rPr>
                <w:rFonts w:cstheme="minorHAnsi"/>
                <w:iCs/>
                <w:color w:val="000000"/>
                <w:sz w:val="16"/>
                <w:szCs w:val="16"/>
              </w:rPr>
              <w:t>The primary objective was to perform a linguistic and psychometric adaptation of the Social-Emotional Health Survey – Teachers (SEH-T) for the Latvian context and to examine the relationships between teacher SEH, emotional burnout, and work engagement. Data were collected from a diverse sample of Latvian teachers using the adapted SEH-T, the Engaged Teachers Scale (ETS), and the Maslach Burnout Inventory (MBI-GS).</w:t>
            </w:r>
            <w:r>
              <w:rPr>
                <w:rFonts w:cstheme="minorHAnsi"/>
                <w:iCs/>
                <w:color w:val="000000"/>
                <w:sz w:val="16"/>
                <w:szCs w:val="16"/>
              </w:rPr>
              <w:t xml:space="preserve"> </w:t>
            </w:r>
            <w:r w:rsidRPr="00104ABF">
              <w:rPr>
                <w:rFonts w:cstheme="minorHAnsi"/>
                <w:iCs/>
                <w:color w:val="000000"/>
                <w:sz w:val="16"/>
                <w:szCs w:val="16"/>
              </w:rPr>
              <w:t>Results confirm that the Latvian version of the SEH-T demonstrates strong internal consistency and statistical validity. Findings indicate that teacher engagement serves as a significant positive predictor of socio-emotional health. Furthermore, the study identified significant correlations between SEH, engagement, and burnout levels, providing a foundational framework for developing digital support systems to enhance teacher well-being in remote teaching environments.</w:t>
            </w:r>
          </w:p>
        </w:tc>
      </w:tr>
      <w:tr w:rsidR="00307756" w14:paraId="5C02EB95" w14:textId="77777777" w:rsidTr="00946698">
        <w:trPr>
          <w:trHeight w:val="624"/>
        </w:trPr>
        <w:tc>
          <w:tcPr>
            <w:tcW w:w="5133" w:type="dxa"/>
            <w:gridSpan w:val="2"/>
            <w:tcBorders>
              <w:top w:val="single" w:sz="12" w:space="0" w:color="auto"/>
              <w:left w:val="single" w:sz="12" w:space="0" w:color="auto"/>
              <w:bottom w:val="single" w:sz="12" w:space="0" w:color="auto"/>
              <w:right w:val="single" w:sz="12" w:space="0" w:color="auto"/>
            </w:tcBorders>
            <w:shd w:val="solid" w:color="DAE3F3" w:fill="FBE5D6"/>
          </w:tcPr>
          <w:p w14:paraId="0A984CAF" w14:textId="77777777" w:rsidR="00307756" w:rsidRDefault="00307756" w:rsidP="00307756">
            <w:pPr>
              <w:autoSpaceDE w:val="0"/>
              <w:autoSpaceDN w:val="0"/>
              <w:adjustRightInd w:val="0"/>
              <w:rPr>
                <w:rFonts w:ascii="Calibri" w:hAnsi="Calibri" w:cs="Calibri"/>
                <w:color w:val="000000"/>
                <w:sz w:val="16"/>
                <w:szCs w:val="16"/>
              </w:rPr>
            </w:pPr>
            <w:r>
              <w:rPr>
                <w:rFonts w:ascii="Calibri" w:hAnsi="Calibri" w:cs="Calibri"/>
                <w:color w:val="000000"/>
                <w:sz w:val="16"/>
                <w:szCs w:val="16"/>
              </w:rPr>
              <w:t xml:space="preserve">OCA17. Zoznam najviac 5 najvýznamnejších ohlasov na výstup  / List of maximum 5 most significant citations corresponding to the output </w:t>
            </w:r>
          </w:p>
          <w:p w14:paraId="0FC2871B" w14:textId="77777777" w:rsidR="00307756" w:rsidRDefault="00307756" w:rsidP="00307756">
            <w:pPr>
              <w:autoSpaceDE w:val="0"/>
              <w:autoSpaceDN w:val="0"/>
              <w:adjustRightInd w:val="0"/>
              <w:rPr>
                <w:rFonts w:ascii="Calibri" w:hAnsi="Calibri" w:cs="Calibri"/>
                <w:color w:val="000000"/>
                <w:sz w:val="16"/>
                <w:szCs w:val="16"/>
              </w:rPr>
            </w:pPr>
            <w:r>
              <w:rPr>
                <w:rFonts w:ascii="Calibri" w:hAnsi="Calibri" w:cs="Calibri"/>
                <w:i/>
                <w:iCs/>
                <w:color w:val="000000"/>
                <w:sz w:val="16"/>
                <w:szCs w:val="16"/>
              </w:rPr>
              <w:t>Rozsah do 200 slov / Range up to 200 words</w:t>
            </w:r>
          </w:p>
        </w:tc>
        <w:tc>
          <w:tcPr>
            <w:tcW w:w="4988"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62008990" w14:textId="77777777" w:rsidR="00104ABF" w:rsidRPr="00104ABF" w:rsidRDefault="00104ABF" w:rsidP="00104ABF">
            <w:pPr>
              <w:shd w:val="clear" w:color="auto" w:fill="FFFFFF"/>
              <w:rPr>
                <w:rFonts w:eastAsia="Times New Roman" w:cstheme="minorHAnsi"/>
                <w:color w:val="444444"/>
                <w:sz w:val="16"/>
                <w:szCs w:val="16"/>
                <w:lang w:val="en-US" w:eastAsia="fr-FR"/>
              </w:rPr>
            </w:pPr>
            <w:r w:rsidRPr="00104ABF">
              <w:rPr>
                <w:rFonts w:eastAsia="Times New Roman" w:cstheme="minorHAnsi"/>
                <w:color w:val="444444"/>
                <w:sz w:val="16"/>
                <w:szCs w:val="16"/>
                <w:lang w:val="en-US" w:eastAsia="fr-FR"/>
              </w:rPr>
              <w:t xml:space="preserve">(Web of Science Core </w:t>
            </w:r>
            <w:proofErr w:type="gramStart"/>
            <w:r w:rsidRPr="00104ABF">
              <w:rPr>
                <w:rFonts w:eastAsia="Times New Roman" w:cstheme="minorHAnsi"/>
                <w:color w:val="444444"/>
                <w:sz w:val="16"/>
                <w:szCs w:val="16"/>
                <w:lang w:val="en-US" w:eastAsia="fr-FR"/>
              </w:rPr>
              <w:t>Collection:WOS</w:t>
            </w:r>
            <w:proofErr w:type="gramEnd"/>
            <w:r w:rsidRPr="00104ABF">
              <w:rPr>
                <w:rFonts w:eastAsia="Times New Roman" w:cstheme="minorHAnsi"/>
                <w:color w:val="444444"/>
                <w:sz w:val="16"/>
                <w:szCs w:val="16"/>
                <w:lang w:val="en-US" w:eastAsia="fr-FR"/>
              </w:rPr>
              <w:t>:001390343400015; SCOPUS:2-s2.0-85214845624) 1507918: Emotional health: Understanding and definition / Nazarova, Inna [Autor</w:t>
            </w:r>
            <w:proofErr w:type="gramStart"/>
            <w:r w:rsidRPr="00104ABF">
              <w:rPr>
                <w:rFonts w:eastAsia="Times New Roman" w:cstheme="minorHAnsi"/>
                <w:color w:val="444444"/>
                <w:sz w:val="16"/>
                <w:szCs w:val="16"/>
                <w:lang w:val="en-US" w:eastAsia="fr-FR"/>
              </w:rPr>
              <w:t>] ;</w:t>
            </w:r>
            <w:proofErr w:type="gramEnd"/>
            <w:r w:rsidRPr="00104ABF">
              <w:rPr>
                <w:rFonts w:eastAsia="Times New Roman" w:cstheme="minorHAnsi"/>
                <w:color w:val="444444"/>
                <w:sz w:val="16"/>
                <w:szCs w:val="16"/>
                <w:lang w:val="en-US" w:eastAsia="fr-FR"/>
              </w:rPr>
              <w:t xml:space="preserve"> Lyalikova, S. V. [Autor]. – DOI 10.22363/2313-2272-2024-24-4-1117-1132. – </w:t>
            </w:r>
            <w:proofErr w:type="gramStart"/>
            <w:r w:rsidRPr="00104ABF">
              <w:rPr>
                <w:rFonts w:eastAsia="Times New Roman" w:cstheme="minorHAnsi"/>
                <w:color w:val="444444"/>
                <w:sz w:val="16"/>
                <w:szCs w:val="16"/>
                <w:lang w:val="en-US" w:eastAsia="fr-FR"/>
              </w:rPr>
              <w:t>SCO ;</w:t>
            </w:r>
            <w:proofErr w:type="gramEnd"/>
            <w:r w:rsidRPr="00104ABF">
              <w:rPr>
                <w:rFonts w:eastAsia="Times New Roman" w:cstheme="minorHAnsi"/>
                <w:color w:val="444444"/>
                <w:sz w:val="16"/>
                <w:szCs w:val="16"/>
                <w:lang w:val="en-US" w:eastAsia="fr-FR"/>
              </w:rPr>
              <w:t xml:space="preserve"> WOS CC.</w:t>
            </w:r>
          </w:p>
          <w:p w14:paraId="1C6C2961" w14:textId="77777777" w:rsidR="0063054B" w:rsidRDefault="00104ABF" w:rsidP="00104ABF">
            <w:pPr>
              <w:shd w:val="clear" w:color="auto" w:fill="FFFFFF"/>
              <w:rPr>
                <w:rFonts w:eastAsia="Times New Roman" w:cstheme="minorHAnsi"/>
                <w:color w:val="444444"/>
                <w:sz w:val="16"/>
                <w:szCs w:val="16"/>
                <w:lang w:val="en-US" w:eastAsia="fr-FR"/>
              </w:rPr>
            </w:pPr>
            <w:r w:rsidRPr="00104ABF">
              <w:rPr>
                <w:rFonts w:eastAsia="Times New Roman" w:cstheme="minorHAnsi"/>
                <w:color w:val="444444"/>
                <w:sz w:val="16"/>
                <w:szCs w:val="16"/>
                <w:lang w:val="en-US" w:eastAsia="fr-FR"/>
              </w:rPr>
              <w:t>In: RUDN Journal of Sociology [textový dokument (print)] [elektronický dokument</w:t>
            </w:r>
            <w:proofErr w:type="gramStart"/>
            <w:r w:rsidRPr="00104ABF">
              <w:rPr>
                <w:rFonts w:eastAsia="Times New Roman" w:cstheme="minorHAnsi"/>
                <w:color w:val="444444"/>
                <w:sz w:val="16"/>
                <w:szCs w:val="16"/>
                <w:lang w:val="en-US" w:eastAsia="fr-FR"/>
              </w:rPr>
              <w:t>] .</w:t>
            </w:r>
            <w:proofErr w:type="gramEnd"/>
            <w:r w:rsidRPr="00104ABF">
              <w:rPr>
                <w:rFonts w:eastAsia="Times New Roman" w:cstheme="minorHAnsi"/>
                <w:color w:val="444444"/>
                <w:sz w:val="16"/>
                <w:szCs w:val="16"/>
                <w:lang w:val="en-US" w:eastAsia="fr-FR"/>
              </w:rPr>
              <w:t xml:space="preserve"> – Moscow (Ruská federácia</w:t>
            </w:r>
            <w:proofErr w:type="gramStart"/>
            <w:r w:rsidRPr="00104ABF">
              <w:rPr>
                <w:rFonts w:eastAsia="Times New Roman" w:cstheme="minorHAnsi"/>
                <w:color w:val="444444"/>
                <w:sz w:val="16"/>
                <w:szCs w:val="16"/>
                <w:lang w:val="en-US" w:eastAsia="fr-FR"/>
              </w:rPr>
              <w:t>) :</w:t>
            </w:r>
            <w:proofErr w:type="gramEnd"/>
            <w:r w:rsidRPr="00104ABF">
              <w:rPr>
                <w:rFonts w:eastAsia="Times New Roman" w:cstheme="minorHAnsi"/>
                <w:color w:val="444444"/>
                <w:sz w:val="16"/>
                <w:szCs w:val="16"/>
                <w:lang w:val="en-US" w:eastAsia="fr-FR"/>
              </w:rPr>
              <w:t xml:space="preserve"> RUDN Publishing House. – ISSN 2313-2272. – ISSN (online) 2408-8897. – Roč. 24, č. 4 (2024), s. 1117-1132 [tlačená forma] [online]</w:t>
            </w:r>
          </w:p>
          <w:p w14:paraId="44D230DD" w14:textId="77777777" w:rsidR="00104ABF" w:rsidRDefault="00104ABF" w:rsidP="00104ABF">
            <w:pPr>
              <w:shd w:val="clear" w:color="auto" w:fill="FFFFFF"/>
              <w:rPr>
                <w:rFonts w:eastAsia="Times New Roman" w:cstheme="minorHAnsi"/>
                <w:color w:val="444444"/>
                <w:sz w:val="16"/>
                <w:szCs w:val="16"/>
                <w:lang w:val="en-US" w:eastAsia="fr-FR"/>
              </w:rPr>
            </w:pPr>
          </w:p>
          <w:p w14:paraId="3A7A8678" w14:textId="77777777" w:rsidR="00104ABF" w:rsidRPr="00104ABF" w:rsidRDefault="00104ABF" w:rsidP="00104ABF">
            <w:pPr>
              <w:shd w:val="clear" w:color="auto" w:fill="FFFFFF"/>
              <w:rPr>
                <w:rFonts w:eastAsia="Times New Roman" w:cstheme="minorHAnsi"/>
                <w:color w:val="444444"/>
                <w:sz w:val="16"/>
                <w:szCs w:val="16"/>
                <w:lang w:val="en-US" w:eastAsia="fr-FR"/>
              </w:rPr>
            </w:pPr>
            <w:r w:rsidRPr="00104ABF">
              <w:rPr>
                <w:rFonts w:eastAsia="Times New Roman" w:cstheme="minorHAnsi"/>
                <w:color w:val="444444"/>
                <w:sz w:val="16"/>
                <w:szCs w:val="16"/>
                <w:lang w:val="en-US" w:eastAsia="fr-FR"/>
              </w:rPr>
              <w:t xml:space="preserve">(Current Content Connect:CCC:001286879700001; Web of Science Core Collection:WOS:001286879700001; SCOPUS:2-s2.0-85200744080) 1446312: Exploring the Interplay between Sleep Quality, Stress, and Somatization among Teachers in the Post-COVID-19 Era / Mancone, Stefania [Autor, 16.667%] ; Corrado, Stefano [Autor, 16.667%] ; Tosti, Beatrice [Autor, 16.666%] ; Spica, Giuseppe [Autor, 16.667%] ; Di Siena, Francesco [Autor, 16.666%] ; Diotaiuti, Pierluigi [Autor, 16.667%]. – [recenzované]. – DOI 10.3390/healthcare12151472. – </w:t>
            </w:r>
            <w:proofErr w:type="gramStart"/>
            <w:r w:rsidRPr="00104ABF">
              <w:rPr>
                <w:rFonts w:eastAsia="Times New Roman" w:cstheme="minorHAnsi"/>
                <w:color w:val="444444"/>
                <w:sz w:val="16"/>
                <w:szCs w:val="16"/>
                <w:lang w:val="en-US" w:eastAsia="fr-FR"/>
              </w:rPr>
              <w:t>SCO ;</w:t>
            </w:r>
            <w:proofErr w:type="gramEnd"/>
            <w:r w:rsidRPr="00104ABF">
              <w:rPr>
                <w:rFonts w:eastAsia="Times New Roman" w:cstheme="minorHAnsi"/>
                <w:color w:val="444444"/>
                <w:sz w:val="16"/>
                <w:szCs w:val="16"/>
                <w:lang w:val="en-US" w:eastAsia="fr-FR"/>
              </w:rPr>
              <w:t xml:space="preserve"> </w:t>
            </w:r>
            <w:proofErr w:type="gramStart"/>
            <w:r w:rsidRPr="00104ABF">
              <w:rPr>
                <w:rFonts w:eastAsia="Times New Roman" w:cstheme="minorHAnsi"/>
                <w:color w:val="444444"/>
                <w:sz w:val="16"/>
                <w:szCs w:val="16"/>
                <w:lang w:val="en-US" w:eastAsia="fr-FR"/>
              </w:rPr>
              <w:t>CCC ;</w:t>
            </w:r>
            <w:proofErr w:type="gramEnd"/>
            <w:r w:rsidRPr="00104ABF">
              <w:rPr>
                <w:rFonts w:eastAsia="Times New Roman" w:cstheme="minorHAnsi"/>
                <w:color w:val="444444"/>
                <w:sz w:val="16"/>
                <w:szCs w:val="16"/>
                <w:lang w:val="en-US" w:eastAsia="fr-FR"/>
              </w:rPr>
              <w:t xml:space="preserve"> WOS CC.</w:t>
            </w:r>
          </w:p>
          <w:p w14:paraId="5B224A55" w14:textId="77777777" w:rsidR="00104ABF" w:rsidRDefault="00104ABF" w:rsidP="00104ABF">
            <w:pPr>
              <w:shd w:val="clear" w:color="auto" w:fill="FFFFFF"/>
              <w:rPr>
                <w:rFonts w:eastAsia="Times New Roman" w:cstheme="minorHAnsi"/>
                <w:color w:val="444444"/>
                <w:sz w:val="16"/>
                <w:szCs w:val="16"/>
                <w:lang w:val="en-US" w:eastAsia="fr-FR"/>
              </w:rPr>
            </w:pPr>
            <w:r w:rsidRPr="00104ABF">
              <w:rPr>
                <w:rFonts w:eastAsia="Times New Roman" w:cstheme="minorHAnsi"/>
                <w:color w:val="444444"/>
                <w:sz w:val="16"/>
                <w:szCs w:val="16"/>
                <w:lang w:val="en-US" w:eastAsia="fr-FR"/>
              </w:rPr>
              <w:t>In: Healthcare [elektronický dokument</w:t>
            </w:r>
            <w:proofErr w:type="gramStart"/>
            <w:r w:rsidRPr="00104ABF">
              <w:rPr>
                <w:rFonts w:eastAsia="Times New Roman" w:cstheme="minorHAnsi"/>
                <w:color w:val="444444"/>
                <w:sz w:val="16"/>
                <w:szCs w:val="16"/>
                <w:lang w:val="en-US" w:eastAsia="fr-FR"/>
              </w:rPr>
              <w:t>] .</w:t>
            </w:r>
            <w:proofErr w:type="gramEnd"/>
            <w:r w:rsidRPr="00104ABF">
              <w:rPr>
                <w:rFonts w:eastAsia="Times New Roman" w:cstheme="minorHAnsi"/>
                <w:color w:val="444444"/>
                <w:sz w:val="16"/>
                <w:szCs w:val="16"/>
                <w:lang w:val="en-US" w:eastAsia="fr-FR"/>
              </w:rPr>
              <w:t xml:space="preserve"> – Bazilej (Švajčiarsko</w:t>
            </w:r>
            <w:proofErr w:type="gramStart"/>
            <w:r w:rsidRPr="00104ABF">
              <w:rPr>
                <w:rFonts w:eastAsia="Times New Roman" w:cstheme="minorHAnsi"/>
                <w:color w:val="444444"/>
                <w:sz w:val="16"/>
                <w:szCs w:val="16"/>
                <w:lang w:val="en-US" w:eastAsia="fr-FR"/>
              </w:rPr>
              <w:t>) :</w:t>
            </w:r>
            <w:proofErr w:type="gramEnd"/>
            <w:r w:rsidRPr="00104ABF">
              <w:rPr>
                <w:rFonts w:eastAsia="Times New Roman" w:cstheme="minorHAnsi"/>
                <w:color w:val="444444"/>
                <w:sz w:val="16"/>
                <w:szCs w:val="16"/>
                <w:lang w:val="en-US" w:eastAsia="fr-FR"/>
              </w:rPr>
              <w:t xml:space="preserve"> Multidisciplinary Digital Publishing Institute. – ISSN (online) 2227-9032. – Roč. 12, č. 15 (2024), art. no. 1472, s. [1-16] [online]</w:t>
            </w:r>
          </w:p>
          <w:p w14:paraId="57C6D42A" w14:textId="77777777" w:rsidR="00104ABF" w:rsidRDefault="00104ABF" w:rsidP="00104ABF">
            <w:pPr>
              <w:shd w:val="clear" w:color="auto" w:fill="FFFFFF"/>
              <w:rPr>
                <w:rFonts w:eastAsia="Times New Roman" w:cstheme="minorHAnsi"/>
                <w:color w:val="444444"/>
                <w:sz w:val="16"/>
                <w:szCs w:val="16"/>
                <w:lang w:val="en-US" w:eastAsia="fr-FR"/>
              </w:rPr>
            </w:pPr>
          </w:p>
          <w:p w14:paraId="11325061" w14:textId="77777777" w:rsidR="00104ABF" w:rsidRPr="00104ABF" w:rsidRDefault="00104ABF" w:rsidP="00104ABF">
            <w:pPr>
              <w:shd w:val="clear" w:color="auto" w:fill="FFFFFF"/>
              <w:rPr>
                <w:rFonts w:eastAsia="Times New Roman" w:cstheme="minorHAnsi"/>
                <w:color w:val="444444"/>
                <w:sz w:val="16"/>
                <w:szCs w:val="16"/>
                <w:lang w:val="en-US" w:eastAsia="fr-FR"/>
              </w:rPr>
            </w:pPr>
            <w:r w:rsidRPr="00104ABF">
              <w:rPr>
                <w:rFonts w:eastAsia="Times New Roman" w:cstheme="minorHAnsi"/>
                <w:color w:val="444444"/>
                <w:sz w:val="16"/>
                <w:szCs w:val="16"/>
                <w:lang w:val="en-US" w:eastAsia="fr-FR"/>
              </w:rPr>
              <w:t>(SCOPUS:2-s2.0-85167627715) 1507945: Transcultural adaptation of the Yoder Test of socio-emotional competencies for secondary school teachers = Adaptación transcultural del Test de Yoder sobre competencias socioemocionales para docentes de secundaria / Cartagena Beteta, Mario [Autor, 33.334%</w:t>
            </w:r>
            <w:proofErr w:type="gramStart"/>
            <w:r w:rsidRPr="00104ABF">
              <w:rPr>
                <w:rFonts w:eastAsia="Times New Roman" w:cstheme="minorHAnsi"/>
                <w:color w:val="444444"/>
                <w:sz w:val="16"/>
                <w:szCs w:val="16"/>
                <w:lang w:val="en-US" w:eastAsia="fr-FR"/>
              </w:rPr>
              <w:t>] ;</w:t>
            </w:r>
            <w:proofErr w:type="gramEnd"/>
            <w:r w:rsidRPr="00104ABF">
              <w:rPr>
                <w:rFonts w:eastAsia="Times New Roman" w:cstheme="minorHAnsi"/>
                <w:color w:val="444444"/>
                <w:sz w:val="16"/>
                <w:szCs w:val="16"/>
                <w:lang w:val="en-US" w:eastAsia="fr-FR"/>
              </w:rPr>
              <w:t xml:space="preserve"> Pedrera Rodríguez, María [Autor, 33.333%</w:t>
            </w:r>
            <w:proofErr w:type="gramStart"/>
            <w:r w:rsidRPr="00104ABF">
              <w:rPr>
                <w:rFonts w:eastAsia="Times New Roman" w:cstheme="minorHAnsi"/>
                <w:color w:val="444444"/>
                <w:sz w:val="16"/>
                <w:szCs w:val="16"/>
                <w:lang w:val="en-US" w:eastAsia="fr-FR"/>
              </w:rPr>
              <w:t>] ;</w:t>
            </w:r>
            <w:proofErr w:type="gramEnd"/>
            <w:r w:rsidRPr="00104ABF">
              <w:rPr>
                <w:rFonts w:eastAsia="Times New Roman" w:cstheme="minorHAnsi"/>
                <w:color w:val="444444"/>
                <w:sz w:val="16"/>
                <w:szCs w:val="16"/>
                <w:lang w:val="en-US" w:eastAsia="fr-FR"/>
              </w:rPr>
              <w:t xml:space="preserve"> Revuelta Domínguez, Francisco [Autor, 33.333%]. – DOI 10.22347/2175-2753v15i47.3985. – SCO.</w:t>
            </w:r>
          </w:p>
          <w:p w14:paraId="5B31BB27" w14:textId="77777777" w:rsidR="00104ABF" w:rsidRDefault="00104ABF" w:rsidP="00104ABF">
            <w:pPr>
              <w:shd w:val="clear" w:color="auto" w:fill="FFFFFF"/>
              <w:rPr>
                <w:rFonts w:eastAsia="Times New Roman" w:cstheme="minorHAnsi"/>
                <w:color w:val="444444"/>
                <w:sz w:val="16"/>
                <w:szCs w:val="16"/>
                <w:lang w:val="en-US" w:eastAsia="fr-FR"/>
              </w:rPr>
            </w:pPr>
            <w:r w:rsidRPr="00104ABF">
              <w:rPr>
                <w:rFonts w:eastAsia="Times New Roman" w:cstheme="minorHAnsi"/>
                <w:color w:val="444444"/>
                <w:sz w:val="16"/>
                <w:szCs w:val="16"/>
                <w:lang w:val="en-US" w:eastAsia="fr-FR"/>
              </w:rPr>
              <w:t>In: Meta: Avaliacao [elektronický dokument</w:t>
            </w:r>
            <w:proofErr w:type="gramStart"/>
            <w:r w:rsidRPr="00104ABF">
              <w:rPr>
                <w:rFonts w:eastAsia="Times New Roman" w:cstheme="minorHAnsi"/>
                <w:color w:val="444444"/>
                <w:sz w:val="16"/>
                <w:szCs w:val="16"/>
                <w:lang w:val="en-US" w:eastAsia="fr-FR"/>
              </w:rPr>
              <w:t>] .</w:t>
            </w:r>
            <w:proofErr w:type="gramEnd"/>
            <w:r w:rsidRPr="00104ABF">
              <w:rPr>
                <w:rFonts w:eastAsia="Times New Roman" w:cstheme="minorHAnsi"/>
                <w:color w:val="444444"/>
                <w:sz w:val="16"/>
                <w:szCs w:val="16"/>
                <w:lang w:val="en-US" w:eastAsia="fr-FR"/>
              </w:rPr>
              <w:t xml:space="preserve"> – Rio de Janeiro (Brazília</w:t>
            </w:r>
            <w:proofErr w:type="gramStart"/>
            <w:r w:rsidRPr="00104ABF">
              <w:rPr>
                <w:rFonts w:eastAsia="Times New Roman" w:cstheme="minorHAnsi"/>
                <w:color w:val="444444"/>
                <w:sz w:val="16"/>
                <w:szCs w:val="16"/>
                <w:lang w:val="en-US" w:eastAsia="fr-FR"/>
              </w:rPr>
              <w:t>) :</w:t>
            </w:r>
            <w:proofErr w:type="gramEnd"/>
            <w:r w:rsidRPr="00104ABF">
              <w:rPr>
                <w:rFonts w:eastAsia="Times New Roman" w:cstheme="minorHAnsi"/>
                <w:color w:val="444444"/>
                <w:sz w:val="16"/>
                <w:szCs w:val="16"/>
                <w:lang w:val="en-US" w:eastAsia="fr-FR"/>
              </w:rPr>
              <w:t xml:space="preserve"> Fundacao Cesgranrio. – ISSN (online) 2175-2753. – Roč. 15, č. 47 (2023), s. 306-332 [online]</w:t>
            </w:r>
          </w:p>
          <w:p w14:paraId="12244470" w14:textId="77777777" w:rsidR="00104ABF" w:rsidRDefault="00104ABF" w:rsidP="00104ABF">
            <w:pPr>
              <w:shd w:val="clear" w:color="auto" w:fill="FFFFFF"/>
              <w:rPr>
                <w:rFonts w:eastAsia="Times New Roman" w:cstheme="minorHAnsi"/>
                <w:color w:val="444444"/>
                <w:sz w:val="16"/>
                <w:szCs w:val="16"/>
                <w:lang w:val="en-US" w:eastAsia="fr-FR"/>
              </w:rPr>
            </w:pPr>
          </w:p>
          <w:p w14:paraId="1A88AAA3" w14:textId="77777777" w:rsidR="00481825" w:rsidRPr="00481825" w:rsidRDefault="00481825" w:rsidP="00481825">
            <w:pPr>
              <w:shd w:val="clear" w:color="auto" w:fill="FFFFFF"/>
              <w:rPr>
                <w:rFonts w:eastAsia="Times New Roman" w:cstheme="minorHAnsi"/>
                <w:color w:val="444444"/>
                <w:sz w:val="16"/>
                <w:szCs w:val="16"/>
                <w:lang w:val="en-US" w:eastAsia="fr-FR"/>
              </w:rPr>
            </w:pPr>
            <w:r w:rsidRPr="00481825">
              <w:rPr>
                <w:rFonts w:eastAsia="Times New Roman" w:cstheme="minorHAnsi"/>
                <w:color w:val="444444"/>
                <w:sz w:val="16"/>
                <w:szCs w:val="16"/>
                <w:lang w:val="en-US" w:eastAsia="fr-FR"/>
              </w:rPr>
              <w:t xml:space="preserve">1506262: Razvlečenija kak sposob protivodejstvija stressu v uslovijach sociaľnoj turbulentnosti = Entertainment </w:t>
            </w:r>
            <w:proofErr w:type="gramStart"/>
            <w:r w:rsidRPr="00481825">
              <w:rPr>
                <w:rFonts w:eastAsia="Times New Roman" w:cstheme="minorHAnsi"/>
                <w:color w:val="444444"/>
                <w:sz w:val="16"/>
                <w:szCs w:val="16"/>
                <w:lang w:val="en-US" w:eastAsia="fr-FR"/>
              </w:rPr>
              <w:t>as a Way to</w:t>
            </w:r>
            <w:proofErr w:type="gramEnd"/>
            <w:r w:rsidRPr="00481825">
              <w:rPr>
                <w:rFonts w:eastAsia="Times New Roman" w:cstheme="minorHAnsi"/>
                <w:color w:val="444444"/>
                <w:sz w:val="16"/>
                <w:szCs w:val="16"/>
                <w:lang w:val="en-US" w:eastAsia="fr-FR"/>
              </w:rPr>
              <w:t xml:space="preserve"> Counteract Stress in the Context of Social Turbulence / Nazarova, Inna [Autor, 100%]. – DOI 10.19181/vis.2025.16.1.10.</w:t>
            </w:r>
          </w:p>
          <w:p w14:paraId="4EED8834" w14:textId="77777777" w:rsidR="00104ABF" w:rsidRDefault="00481825" w:rsidP="00481825">
            <w:pPr>
              <w:shd w:val="clear" w:color="auto" w:fill="FFFFFF"/>
              <w:rPr>
                <w:rFonts w:eastAsia="Times New Roman" w:cstheme="minorHAnsi"/>
                <w:color w:val="444444"/>
                <w:sz w:val="16"/>
                <w:szCs w:val="16"/>
                <w:lang w:val="en-US" w:eastAsia="fr-FR"/>
              </w:rPr>
            </w:pPr>
            <w:r w:rsidRPr="00481825">
              <w:rPr>
                <w:rFonts w:eastAsia="Times New Roman" w:cstheme="minorHAnsi"/>
                <w:color w:val="444444"/>
                <w:sz w:val="16"/>
                <w:szCs w:val="16"/>
                <w:lang w:val="en-US" w:eastAsia="fr-FR"/>
              </w:rPr>
              <w:t>In: Vestnik Instituta sociologiji [elektronický dokument</w:t>
            </w:r>
            <w:proofErr w:type="gramStart"/>
            <w:r w:rsidRPr="00481825">
              <w:rPr>
                <w:rFonts w:eastAsia="Times New Roman" w:cstheme="minorHAnsi"/>
                <w:color w:val="444444"/>
                <w:sz w:val="16"/>
                <w:szCs w:val="16"/>
                <w:lang w:val="en-US" w:eastAsia="fr-FR"/>
              </w:rPr>
              <w:t>] .</w:t>
            </w:r>
            <w:proofErr w:type="gramEnd"/>
            <w:r w:rsidRPr="00481825">
              <w:rPr>
                <w:rFonts w:eastAsia="Times New Roman" w:cstheme="minorHAnsi"/>
                <w:color w:val="444444"/>
                <w:sz w:val="16"/>
                <w:szCs w:val="16"/>
                <w:lang w:val="en-US" w:eastAsia="fr-FR"/>
              </w:rPr>
              <w:t xml:space="preserve"> – Moskva (Ruská federácia</w:t>
            </w:r>
            <w:proofErr w:type="gramStart"/>
            <w:r w:rsidRPr="00481825">
              <w:rPr>
                <w:rFonts w:eastAsia="Times New Roman" w:cstheme="minorHAnsi"/>
                <w:color w:val="444444"/>
                <w:sz w:val="16"/>
                <w:szCs w:val="16"/>
                <w:lang w:val="en-US" w:eastAsia="fr-FR"/>
              </w:rPr>
              <w:t>) :</w:t>
            </w:r>
            <w:proofErr w:type="gramEnd"/>
            <w:r w:rsidRPr="00481825">
              <w:rPr>
                <w:rFonts w:eastAsia="Times New Roman" w:cstheme="minorHAnsi"/>
                <w:color w:val="444444"/>
                <w:sz w:val="16"/>
                <w:szCs w:val="16"/>
                <w:lang w:val="en-US" w:eastAsia="fr-FR"/>
              </w:rPr>
              <w:t xml:space="preserve"> Institute of sociology of FCTAS RAS. – ISSN (online) 2221-1616. – Roč. 16, č. 1 (2025), s. 180-199 [online]</w:t>
            </w:r>
          </w:p>
          <w:p w14:paraId="52D0B21C" w14:textId="77777777" w:rsidR="00481825" w:rsidRDefault="00481825" w:rsidP="00481825">
            <w:pPr>
              <w:shd w:val="clear" w:color="auto" w:fill="FFFFFF"/>
              <w:rPr>
                <w:rFonts w:eastAsia="Times New Roman" w:cstheme="minorHAnsi"/>
                <w:color w:val="444444"/>
                <w:sz w:val="16"/>
                <w:szCs w:val="16"/>
                <w:lang w:val="en-US" w:eastAsia="fr-FR"/>
              </w:rPr>
            </w:pPr>
          </w:p>
          <w:p w14:paraId="26DF3FEE" w14:textId="77777777" w:rsidR="00481825" w:rsidRPr="00481825" w:rsidRDefault="00481825" w:rsidP="00481825">
            <w:pPr>
              <w:shd w:val="clear" w:color="auto" w:fill="FFFFFF"/>
              <w:rPr>
                <w:rFonts w:eastAsia="Times New Roman" w:cstheme="minorHAnsi"/>
                <w:color w:val="444444"/>
                <w:sz w:val="16"/>
                <w:szCs w:val="16"/>
                <w:lang w:val="en-US" w:eastAsia="fr-FR"/>
              </w:rPr>
            </w:pPr>
            <w:r w:rsidRPr="00481825">
              <w:rPr>
                <w:rFonts w:eastAsia="Times New Roman" w:cstheme="minorHAnsi"/>
                <w:color w:val="444444"/>
                <w:sz w:val="16"/>
                <w:szCs w:val="16"/>
                <w:lang w:val="en-US" w:eastAsia="fr-FR"/>
              </w:rPr>
              <w:t>1507883: Impact of distance education on the teachers’ health: the Ukrainian case = Vplyv dystancijnoji osvity na zdorov ́ja pedahohiv: ukrajinskyj kejs / Koreneva, Inna [Autor</w:t>
            </w:r>
            <w:proofErr w:type="gramStart"/>
            <w:r w:rsidRPr="00481825">
              <w:rPr>
                <w:rFonts w:eastAsia="Times New Roman" w:cstheme="minorHAnsi"/>
                <w:color w:val="444444"/>
                <w:sz w:val="16"/>
                <w:szCs w:val="16"/>
                <w:lang w:val="en-US" w:eastAsia="fr-FR"/>
              </w:rPr>
              <w:t>] ;</w:t>
            </w:r>
            <w:proofErr w:type="gramEnd"/>
            <w:r w:rsidRPr="00481825">
              <w:rPr>
                <w:rFonts w:eastAsia="Times New Roman" w:cstheme="minorHAnsi"/>
                <w:color w:val="444444"/>
                <w:sz w:val="16"/>
                <w:szCs w:val="16"/>
                <w:lang w:val="en-US" w:eastAsia="fr-FR"/>
              </w:rPr>
              <w:t xml:space="preserve"> Samilyk, Valentyna [Autor]. – DOI 10.51599/is.2023.07.01.05.</w:t>
            </w:r>
          </w:p>
          <w:p w14:paraId="234CFFED" w14:textId="5DA46234" w:rsidR="00481825" w:rsidRPr="009617CC" w:rsidRDefault="00481825" w:rsidP="00481825">
            <w:pPr>
              <w:shd w:val="clear" w:color="auto" w:fill="FFFFFF"/>
              <w:rPr>
                <w:rFonts w:eastAsia="Times New Roman" w:cstheme="minorHAnsi"/>
                <w:color w:val="444444"/>
                <w:sz w:val="16"/>
                <w:szCs w:val="16"/>
                <w:lang w:val="en-US" w:eastAsia="fr-FR"/>
              </w:rPr>
            </w:pPr>
            <w:r w:rsidRPr="00481825">
              <w:rPr>
                <w:rFonts w:eastAsia="Times New Roman" w:cstheme="minorHAnsi"/>
                <w:color w:val="444444"/>
                <w:sz w:val="16"/>
                <w:szCs w:val="16"/>
                <w:lang w:val="en-US" w:eastAsia="fr-FR"/>
              </w:rPr>
              <w:lastRenderedPageBreak/>
              <w:t>In: Journal of Innovations and Sustainability [elektronický dokument</w:t>
            </w:r>
            <w:proofErr w:type="gramStart"/>
            <w:r w:rsidRPr="00481825">
              <w:rPr>
                <w:rFonts w:eastAsia="Times New Roman" w:cstheme="minorHAnsi"/>
                <w:color w:val="444444"/>
                <w:sz w:val="16"/>
                <w:szCs w:val="16"/>
                <w:lang w:val="en-US" w:eastAsia="fr-FR"/>
              </w:rPr>
              <w:t>] .</w:t>
            </w:r>
            <w:proofErr w:type="gramEnd"/>
            <w:r w:rsidRPr="00481825">
              <w:rPr>
                <w:rFonts w:eastAsia="Times New Roman" w:cstheme="minorHAnsi"/>
                <w:color w:val="444444"/>
                <w:sz w:val="16"/>
                <w:szCs w:val="16"/>
                <w:lang w:val="en-US" w:eastAsia="fr-FR"/>
              </w:rPr>
              <w:t xml:space="preserve"> – Plovdiv (Bulharsko</w:t>
            </w:r>
            <w:proofErr w:type="gramStart"/>
            <w:r w:rsidRPr="00481825">
              <w:rPr>
                <w:rFonts w:eastAsia="Times New Roman" w:cstheme="minorHAnsi"/>
                <w:color w:val="444444"/>
                <w:sz w:val="16"/>
                <w:szCs w:val="16"/>
                <w:lang w:val="en-US" w:eastAsia="fr-FR"/>
              </w:rPr>
              <w:t>) :</w:t>
            </w:r>
            <w:proofErr w:type="gramEnd"/>
            <w:r w:rsidRPr="00481825">
              <w:rPr>
                <w:rFonts w:eastAsia="Times New Roman" w:cstheme="minorHAnsi"/>
                <w:color w:val="444444"/>
                <w:sz w:val="16"/>
                <w:szCs w:val="16"/>
                <w:lang w:val="en-US" w:eastAsia="fr-FR"/>
              </w:rPr>
              <w:t xml:space="preserve"> Innovations and Sustainability Academy. – ISSN (online) 2367-8151. – Roč. 7, č. 1 (2023), s. [1-21] [online]</w:t>
            </w:r>
          </w:p>
        </w:tc>
      </w:tr>
      <w:tr w:rsidR="00307756" w14:paraId="3A1B96DB" w14:textId="77777777" w:rsidTr="00AF16AB">
        <w:trPr>
          <w:trHeight w:val="850"/>
        </w:trPr>
        <w:tc>
          <w:tcPr>
            <w:tcW w:w="5133" w:type="dxa"/>
            <w:gridSpan w:val="2"/>
            <w:tcBorders>
              <w:top w:val="single" w:sz="12" w:space="0" w:color="auto"/>
              <w:left w:val="single" w:sz="12" w:space="0" w:color="auto"/>
              <w:bottom w:val="single" w:sz="12" w:space="0" w:color="auto"/>
              <w:right w:val="single" w:sz="12" w:space="0" w:color="auto"/>
            </w:tcBorders>
            <w:shd w:val="solid" w:color="DAE3F3" w:fill="FBE5D6"/>
          </w:tcPr>
          <w:p w14:paraId="77148DB7" w14:textId="77777777" w:rsidR="00307756" w:rsidRDefault="00307756" w:rsidP="00307756">
            <w:pPr>
              <w:autoSpaceDE w:val="0"/>
              <w:autoSpaceDN w:val="0"/>
              <w:adjustRightInd w:val="0"/>
              <w:rPr>
                <w:rFonts w:ascii="Calibri" w:hAnsi="Calibri" w:cs="Calibri"/>
                <w:color w:val="000000"/>
                <w:sz w:val="16"/>
                <w:szCs w:val="16"/>
              </w:rPr>
            </w:pPr>
            <w:r>
              <w:rPr>
                <w:rFonts w:ascii="Calibri" w:hAnsi="Calibri" w:cs="Calibri"/>
                <w:color w:val="000000"/>
                <w:sz w:val="16"/>
                <w:szCs w:val="16"/>
              </w:rPr>
              <w:lastRenderedPageBreak/>
              <w:t xml:space="preserve">OCA18. Charakteristika dopadu výstupu na spoločensko-hospodársku prax / Characteristics of the output's impact on socio-economic practice </w:t>
            </w:r>
          </w:p>
          <w:p w14:paraId="6A8D9678" w14:textId="77777777" w:rsidR="00307756" w:rsidRDefault="00307756" w:rsidP="00307756">
            <w:pPr>
              <w:autoSpaceDE w:val="0"/>
              <w:autoSpaceDN w:val="0"/>
              <w:adjustRightInd w:val="0"/>
              <w:rPr>
                <w:rFonts w:ascii="Calibri" w:hAnsi="Calibri" w:cs="Calibri"/>
                <w:i/>
                <w:iCs/>
                <w:color w:val="000000"/>
                <w:sz w:val="16"/>
                <w:szCs w:val="16"/>
              </w:rPr>
            </w:pPr>
            <w:r>
              <w:rPr>
                <w:rFonts w:ascii="Calibri" w:hAnsi="Calibri" w:cs="Calibri"/>
                <w:i/>
                <w:iCs/>
                <w:color w:val="000000"/>
                <w:sz w:val="16"/>
                <w:szCs w:val="16"/>
              </w:rPr>
              <w:t>Rozsah do 200 slov v slovenskom jazyku / Range up to 200 words in Slovak</w:t>
            </w:r>
          </w:p>
          <w:p w14:paraId="54D27680" w14:textId="77777777" w:rsidR="00307756" w:rsidRDefault="00307756" w:rsidP="00307756">
            <w:pPr>
              <w:autoSpaceDE w:val="0"/>
              <w:autoSpaceDN w:val="0"/>
              <w:adjustRightInd w:val="0"/>
              <w:rPr>
                <w:rFonts w:ascii="Calibri" w:hAnsi="Calibri" w:cs="Calibri"/>
                <w:i/>
                <w:iCs/>
                <w:color w:val="000000"/>
                <w:sz w:val="16"/>
                <w:szCs w:val="16"/>
              </w:rPr>
            </w:pPr>
            <w:r>
              <w:rPr>
                <w:rFonts w:ascii="Calibri" w:hAnsi="Calibri" w:cs="Calibri"/>
                <w:i/>
                <w:iCs/>
                <w:color w:val="000000"/>
                <w:sz w:val="16"/>
                <w:szCs w:val="16"/>
              </w:rPr>
              <w:t>Rozsah do 200 slov v anglickom jazyku / Range up to 200 words in English</w:t>
            </w:r>
          </w:p>
        </w:tc>
        <w:tc>
          <w:tcPr>
            <w:tcW w:w="4988"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2AD4B902" w14:textId="011ACFD0" w:rsidR="0063054B" w:rsidRDefault="00104ABF" w:rsidP="00104ABF">
            <w:pPr>
              <w:pStyle w:val="NormalWeb"/>
              <w:rPr>
                <w:rFonts w:asciiTheme="minorHAnsi" w:hAnsiTheme="minorHAnsi" w:cstheme="minorHAnsi"/>
                <w:sz w:val="16"/>
                <w:szCs w:val="16"/>
              </w:rPr>
            </w:pPr>
            <w:r w:rsidRPr="00104ABF">
              <w:rPr>
                <w:rFonts w:asciiTheme="minorHAnsi" w:hAnsiTheme="minorHAnsi" w:cstheme="minorHAnsi"/>
                <w:sz w:val="16"/>
                <w:szCs w:val="16"/>
              </w:rPr>
              <w:t>Výstup projektu priamo reaguje na naliehavú potrebu posilnenia digitálnej a psychologickej odolnosti učiteľov v post-pandemickej ére. Hlavným prínosom pre spoločensko-hospodársku prax je validácia a adaptácia diagnostického nástroja SEH-T (Social-Emotional Health Survey – Teachers) do národného kontextu. Tento nástroj umožňuje školám a vzdelávacím inštitúciám včasne identifikovať rizikové faktory v oblasti duševného zdravia a vyhorenia pedagógov.Praktický dopad spočíva v implementácii digitálneho podporného systému, ktorý podporuje socio-emocionálne zdravie učiteľov, čím priamo ovplyvňuje kvalitu vzdelávacieho procesu a stabilitu pedagogických zborov. Zníženie miery emocionálneho vyhorenia a zvýšenie pracovnej angažovanosti má pozitívny hospodársky efekt v podobe nižšej fluktuácie zamestnancov a zníženej miery práceneschopnosti v rezorte školstva. Výsledky výskumu slúžia ako odborný podklad pre tvorbu politík zameraných na profesijný rozvoj učiteľov a strategické plánovanie v oblasti inkluzívneho digitálneho vzdelávania, čím prispievajú k udržateľnému rozvoju ľudského kapitálu v zapojených krajinách.</w:t>
            </w:r>
          </w:p>
          <w:p w14:paraId="14A0D873" w14:textId="2CEA352E" w:rsidR="00104ABF" w:rsidRDefault="00104ABF" w:rsidP="00104ABF">
            <w:pPr>
              <w:pStyle w:val="NormalWeb"/>
              <w:rPr>
                <w:rFonts w:asciiTheme="minorHAnsi" w:hAnsiTheme="minorHAnsi" w:cstheme="minorHAnsi"/>
                <w:sz w:val="16"/>
                <w:szCs w:val="16"/>
              </w:rPr>
            </w:pPr>
            <w:r w:rsidRPr="00104ABF">
              <w:rPr>
                <w:rFonts w:asciiTheme="minorHAnsi" w:hAnsiTheme="minorHAnsi" w:cstheme="minorHAnsi"/>
                <w:sz w:val="16"/>
                <w:szCs w:val="16"/>
              </w:rPr>
              <w:t>The output of the project directly addresses the urgent need to strengthen the digital and psychological resilience of teachers in the post-pandemic era. The primary contribution to socio-economic practice is the validation and adaptation of the SEH-T (Social-Emotional Health Survey – Teachers) diagnostic tool within the national context. This tool enables schools and educational institutions to identify risk factors regarding mental health and teacher burnout at an early stage.The practical impact lies in the implementation of a digital support system that promotes the socio-emotional health of teachers, thereby directly influencing the quality of the educational process and the stability of teaching staffs. Reducing emotional burnout rates and increasing work engagement produces a positive economic effect by lowering employee turnover and reducing sick leave rates within the education sector. The research findings serve as an expert foundation for developing policies focused on teacher professional development and strategic planning in inclusive digital education. Ultimately, the project contributes to the sustainable development of human capital across the participating countries by fostering a healthier and more engaged teaching workforce.</w:t>
            </w:r>
          </w:p>
          <w:p w14:paraId="2918DE79" w14:textId="724E442C" w:rsidR="00104ABF" w:rsidRPr="00955CFF" w:rsidRDefault="00104ABF" w:rsidP="00104ABF">
            <w:pPr>
              <w:pStyle w:val="NormalWeb"/>
              <w:rPr>
                <w:rFonts w:asciiTheme="minorHAnsi" w:hAnsiTheme="minorHAnsi" w:cstheme="minorHAnsi"/>
                <w:sz w:val="16"/>
                <w:szCs w:val="16"/>
              </w:rPr>
            </w:pPr>
          </w:p>
        </w:tc>
      </w:tr>
      <w:tr w:rsidR="00307756" w14:paraId="6E186685" w14:textId="77777777" w:rsidTr="00AF16AB">
        <w:trPr>
          <w:trHeight w:val="1020"/>
        </w:trPr>
        <w:tc>
          <w:tcPr>
            <w:tcW w:w="5133" w:type="dxa"/>
            <w:gridSpan w:val="2"/>
            <w:tcBorders>
              <w:top w:val="single" w:sz="12" w:space="0" w:color="auto"/>
              <w:left w:val="single" w:sz="12" w:space="0" w:color="auto"/>
              <w:bottom w:val="single" w:sz="12" w:space="0" w:color="auto"/>
              <w:right w:val="single" w:sz="12" w:space="0" w:color="auto"/>
            </w:tcBorders>
            <w:shd w:val="solid" w:color="DAE3F3" w:fill="FBE5D6"/>
          </w:tcPr>
          <w:p w14:paraId="4F7733AA" w14:textId="77777777" w:rsidR="00307756" w:rsidRDefault="00307756" w:rsidP="00307756">
            <w:pPr>
              <w:autoSpaceDE w:val="0"/>
              <w:autoSpaceDN w:val="0"/>
              <w:adjustRightInd w:val="0"/>
              <w:rPr>
                <w:rFonts w:ascii="Calibri" w:hAnsi="Calibri" w:cs="Calibri"/>
                <w:color w:val="000000"/>
                <w:sz w:val="16"/>
                <w:szCs w:val="16"/>
              </w:rPr>
            </w:pPr>
            <w:r>
              <w:rPr>
                <w:rFonts w:ascii="Calibri" w:hAnsi="Calibri" w:cs="Calibri"/>
                <w:color w:val="000000"/>
                <w:sz w:val="16"/>
                <w:szCs w:val="16"/>
              </w:rPr>
              <w:t>OCA19. Charakteristika dopadu výstupu a súvisiacich aktivít na vzdelávací proces / Characteristics of the output and related activities' impact on the educational process</w:t>
            </w:r>
          </w:p>
          <w:p w14:paraId="2B05CE03" w14:textId="77777777" w:rsidR="00307756" w:rsidRDefault="00307756" w:rsidP="00307756">
            <w:pPr>
              <w:autoSpaceDE w:val="0"/>
              <w:autoSpaceDN w:val="0"/>
              <w:adjustRightInd w:val="0"/>
              <w:rPr>
                <w:rFonts w:ascii="Calibri" w:hAnsi="Calibri" w:cs="Calibri"/>
                <w:i/>
                <w:iCs/>
                <w:color w:val="000000"/>
                <w:sz w:val="16"/>
                <w:szCs w:val="16"/>
              </w:rPr>
            </w:pPr>
            <w:r>
              <w:rPr>
                <w:rFonts w:ascii="Calibri" w:hAnsi="Calibri" w:cs="Calibri"/>
                <w:i/>
                <w:iCs/>
                <w:color w:val="000000"/>
                <w:sz w:val="16"/>
                <w:szCs w:val="16"/>
              </w:rPr>
              <w:t>Rozsah do 200 slov v slovenskom jazyku / Range up to 200 words in Slovak</w:t>
            </w:r>
          </w:p>
          <w:p w14:paraId="18BD06FC" w14:textId="77777777" w:rsidR="00307756" w:rsidRDefault="00307756" w:rsidP="00307756">
            <w:pPr>
              <w:autoSpaceDE w:val="0"/>
              <w:autoSpaceDN w:val="0"/>
              <w:adjustRightInd w:val="0"/>
              <w:rPr>
                <w:rFonts w:ascii="Calibri" w:hAnsi="Calibri" w:cs="Calibri"/>
                <w:i/>
                <w:iCs/>
                <w:color w:val="000000"/>
                <w:sz w:val="16"/>
                <w:szCs w:val="16"/>
              </w:rPr>
            </w:pPr>
            <w:r>
              <w:rPr>
                <w:rFonts w:ascii="Calibri" w:hAnsi="Calibri" w:cs="Calibri"/>
                <w:i/>
                <w:iCs/>
                <w:color w:val="000000"/>
                <w:sz w:val="16"/>
                <w:szCs w:val="16"/>
              </w:rPr>
              <w:t>Rozsah do 200 slov v anglickom jazyku / Range up to 200 words in English</w:t>
            </w:r>
          </w:p>
        </w:tc>
        <w:tc>
          <w:tcPr>
            <w:tcW w:w="4988"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5A9631D2" w14:textId="77777777" w:rsidR="008835DB" w:rsidRDefault="00104ABF" w:rsidP="00104ABF">
            <w:pPr>
              <w:autoSpaceDE w:val="0"/>
              <w:autoSpaceDN w:val="0"/>
              <w:adjustRightInd w:val="0"/>
              <w:rPr>
                <w:rFonts w:ascii="Calibri" w:hAnsi="Calibri" w:cs="Calibri"/>
                <w:color w:val="000000"/>
                <w:sz w:val="16"/>
                <w:szCs w:val="16"/>
              </w:rPr>
            </w:pPr>
            <w:r w:rsidRPr="00104ABF">
              <w:rPr>
                <w:rFonts w:ascii="Calibri" w:hAnsi="Calibri" w:cs="Calibri"/>
                <w:color w:val="000000"/>
                <w:sz w:val="16"/>
                <w:szCs w:val="16"/>
              </w:rPr>
              <w:t>Výstupy projektu majú priamy a pozitívny vplyv na kvalitu vzdelávacieho procesu prostredníctvom systematickej podpory duševného zdravia pedagógov. Hlavným prínosom je transformácia prístupu k dištančnému a hybridnému vzdelávaniu, kde sa socio-emocionálna pohoda učiteľa stáva integrálnou súčasťou pedagogickej efektivity. Adaptácia nástroja SEH-T umožňuje školám monitorovať klímu v pedagogických zboroch a cielene intervenovať tam, kde hrozí strata angažovanosti.</w:t>
            </w:r>
            <w:r>
              <w:rPr>
                <w:rFonts w:ascii="Calibri" w:hAnsi="Calibri" w:cs="Calibri"/>
                <w:color w:val="000000"/>
                <w:sz w:val="16"/>
                <w:szCs w:val="16"/>
              </w:rPr>
              <w:t xml:space="preserve"> </w:t>
            </w:r>
            <w:r w:rsidRPr="00104ABF">
              <w:rPr>
                <w:rFonts w:ascii="Calibri" w:hAnsi="Calibri" w:cs="Calibri"/>
                <w:color w:val="000000"/>
                <w:sz w:val="16"/>
                <w:szCs w:val="16"/>
              </w:rPr>
              <w:t>Súvisiace aktivity, ako vývoj digitálneho podporného systému a fokusové skupiny, vybavujú učiteľov praktickými stratégiami na budovanie reziliencie. To vedie k stabilnejšiemu a bezpečnejšiemu prostrediu pre žiakov, keďže učiteľ s vysokou úrovňou socio-emocionálneho zdravia dokáže lepšie facilitovať interakcie a poskytovať emocionálnu oporu v náročných časoch. Vzdelávací proces sa tak stáva odolnejším voči budúcim krízam. Projekt navyše podporuje modernizáciu metodických prístupov v oblasti inkluzívneho vzdelávania, čím zvyšuje celkovú úroveň pedagogickej kultúry a podporuje zavádzanie inovatívnych foriem digitálnej pedagogiky, ktoré reflektujú potreby 21. storočia.</w:t>
            </w:r>
          </w:p>
          <w:p w14:paraId="595BAB2D" w14:textId="77777777" w:rsidR="00104ABF" w:rsidRDefault="00104ABF" w:rsidP="00104ABF">
            <w:pPr>
              <w:autoSpaceDE w:val="0"/>
              <w:autoSpaceDN w:val="0"/>
              <w:adjustRightInd w:val="0"/>
              <w:rPr>
                <w:rFonts w:ascii="Calibri" w:hAnsi="Calibri" w:cs="Calibri"/>
                <w:color w:val="000000"/>
                <w:sz w:val="16"/>
                <w:szCs w:val="16"/>
              </w:rPr>
            </w:pPr>
          </w:p>
          <w:p w14:paraId="22C6C041" w14:textId="1B1CE3B4" w:rsidR="00104ABF" w:rsidRDefault="00104ABF" w:rsidP="00104ABF">
            <w:pPr>
              <w:autoSpaceDE w:val="0"/>
              <w:autoSpaceDN w:val="0"/>
              <w:adjustRightInd w:val="0"/>
              <w:rPr>
                <w:rFonts w:ascii="Calibri" w:hAnsi="Calibri" w:cs="Calibri"/>
                <w:color w:val="000000"/>
                <w:sz w:val="16"/>
                <w:szCs w:val="16"/>
              </w:rPr>
            </w:pPr>
            <w:r w:rsidRPr="00104ABF">
              <w:rPr>
                <w:rFonts w:ascii="Calibri" w:hAnsi="Calibri" w:cs="Calibri"/>
                <w:color w:val="000000"/>
                <w:sz w:val="16"/>
                <w:szCs w:val="16"/>
              </w:rPr>
              <w:t>The project outputs have a direct and positive impact on the quality of the educational process by providing systematic support for educators' mental health. The primary contribution is the transformation of approaches to distance and hybrid learning, where the socio-emotional well-being of the teacher becomes an integral part of pedagogical effectiveness. The adaptation of the SEH-T tool allows schools to monitor the climate within teaching staffs and intervene where there is a risk of disengagement.</w:t>
            </w:r>
            <w:r>
              <w:rPr>
                <w:rFonts w:ascii="Calibri" w:hAnsi="Calibri" w:cs="Calibri"/>
                <w:color w:val="000000"/>
                <w:sz w:val="16"/>
                <w:szCs w:val="16"/>
              </w:rPr>
              <w:t xml:space="preserve"> </w:t>
            </w:r>
            <w:r w:rsidRPr="00104ABF">
              <w:rPr>
                <w:rFonts w:ascii="Calibri" w:hAnsi="Calibri" w:cs="Calibri"/>
                <w:color w:val="000000"/>
                <w:sz w:val="16"/>
                <w:szCs w:val="16"/>
              </w:rPr>
              <w:t xml:space="preserve">Related activities, such as the development of the digital support system and focus groups, equip teachers with practical strategies for building resilience. This leads to a more stable and secure environment for students, as teachers with high levels of socio-emotional health are better able to facilitate interactions and provide emotional support during challenging times. Consequently, the educational process becomes more resilient to </w:t>
            </w:r>
            <w:r w:rsidRPr="00104ABF">
              <w:rPr>
                <w:rFonts w:ascii="Calibri" w:hAnsi="Calibri" w:cs="Calibri"/>
                <w:color w:val="000000"/>
                <w:sz w:val="16"/>
                <w:szCs w:val="16"/>
              </w:rPr>
              <w:lastRenderedPageBreak/>
              <w:t>future crises. Furthermore, the project supports the modernization of methodological approaches in inclusive education, thereby raising the overall level of pedagogical culture and promoting the implementation of innovative forms of digital pedagogy that reflect 21st-century needs.</w:t>
            </w:r>
          </w:p>
          <w:p w14:paraId="26C1A660" w14:textId="31EFD325" w:rsidR="00104ABF" w:rsidRPr="004F494F" w:rsidRDefault="00104ABF" w:rsidP="00104ABF">
            <w:pPr>
              <w:autoSpaceDE w:val="0"/>
              <w:autoSpaceDN w:val="0"/>
              <w:adjustRightInd w:val="0"/>
              <w:rPr>
                <w:rFonts w:ascii="Calibri" w:hAnsi="Calibri" w:cs="Calibri"/>
                <w:color w:val="000000"/>
                <w:sz w:val="16"/>
                <w:szCs w:val="16"/>
              </w:rPr>
            </w:pPr>
          </w:p>
        </w:tc>
      </w:tr>
      <w:tr w:rsidR="00307756" w14:paraId="58E3771C" w14:textId="77777777" w:rsidTr="00AF16AB">
        <w:trPr>
          <w:trHeight w:val="227"/>
        </w:trPr>
        <w:tc>
          <w:tcPr>
            <w:tcW w:w="5133" w:type="dxa"/>
            <w:gridSpan w:val="2"/>
            <w:tcBorders>
              <w:top w:val="single" w:sz="12" w:space="0" w:color="auto"/>
              <w:left w:val="single" w:sz="12" w:space="0" w:color="auto"/>
              <w:bottom w:val="single" w:sz="12" w:space="0" w:color="auto"/>
              <w:right w:val="single" w:sz="12" w:space="0" w:color="auto"/>
            </w:tcBorders>
            <w:shd w:val="solid" w:color="DAE3F3" w:fill="FBE5D6"/>
          </w:tcPr>
          <w:p w14:paraId="3921FE9E" w14:textId="77777777" w:rsidR="00307756" w:rsidRDefault="00307756" w:rsidP="00307756">
            <w:pPr>
              <w:autoSpaceDE w:val="0"/>
              <w:autoSpaceDN w:val="0"/>
              <w:adjustRightInd w:val="0"/>
              <w:rPr>
                <w:rFonts w:ascii="Calibri" w:hAnsi="Calibri" w:cs="Calibri"/>
                <w:color w:val="000000"/>
                <w:sz w:val="16"/>
                <w:szCs w:val="16"/>
              </w:rPr>
            </w:pPr>
            <w:r>
              <w:rPr>
                <w:rFonts w:ascii="Calibri" w:hAnsi="Calibri" w:cs="Calibri"/>
                <w:color w:val="000000"/>
                <w:sz w:val="16"/>
                <w:szCs w:val="16"/>
              </w:rPr>
              <w:lastRenderedPageBreak/>
              <w:t xml:space="preserve">Úroveň výstupu tvorivej činnosti / </w:t>
            </w:r>
            <w:r w:rsidRPr="00AA77C0">
              <w:rPr>
                <w:rStyle w:val="markedcontent"/>
                <w:rFonts w:cstheme="minorHAnsi"/>
                <w:sz w:val="16"/>
                <w:szCs w:val="16"/>
              </w:rPr>
              <w:t>quality</w:t>
            </w:r>
            <w:r>
              <w:rPr>
                <w:rStyle w:val="markedcontent"/>
                <w:rFonts w:cstheme="minorHAnsi"/>
                <w:sz w:val="16"/>
                <w:szCs w:val="16"/>
              </w:rPr>
              <w:t xml:space="preserve"> level of outputs</w:t>
            </w:r>
          </w:p>
        </w:tc>
        <w:tc>
          <w:tcPr>
            <w:tcW w:w="4988"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sdt>
            <w:sdtPr>
              <w:rPr>
                <w:rFonts w:cstheme="minorHAnsi"/>
                <w:sz w:val="16"/>
                <w:szCs w:val="16"/>
              </w:rPr>
              <w:id w:val="-643512536"/>
              <w:placeholder>
                <w:docPart w:val="8DC93409E5FB10478F983049789FE89E"/>
              </w:placeholder>
              <w:comboBox>
                <w:listItem w:value="Vyberte položku."/>
                <w:listItem w:displayText="A+ špičková medzinárodná úroveň / internationally excellent quality" w:value="A+ špičková medzinárodná úroveň / internationally excellent quality"/>
                <w:listItem w:displayText="A významná medzinárodná úroveň / internationally significant quality" w:value="A významná medzinárodná úroveň / internationally significant quality"/>
                <w:listItem w:displayText="A- medzinárodne uznávaná úroveň / internationally recognized quality" w:value="A- medzinárodne uznávaná úroveň / internationally recognized quality"/>
                <w:listItem w:displayText="B národne uznávaná úroveň / nationally recognized quality" w:value="B národne uznávaná úroveň / nationally recognized quality"/>
              </w:comboBox>
            </w:sdtPr>
            <w:sdtContent>
              <w:p w14:paraId="6831C871" w14:textId="400BAA57" w:rsidR="00307756" w:rsidRPr="00946698" w:rsidRDefault="00481825" w:rsidP="00307756">
                <w:pPr>
                  <w:rPr>
                    <w:rFonts w:cstheme="minorHAnsi"/>
                    <w:sz w:val="16"/>
                    <w:szCs w:val="16"/>
                  </w:rPr>
                </w:pPr>
                <w:r>
                  <w:rPr>
                    <w:rFonts w:cstheme="minorHAnsi"/>
                    <w:sz w:val="16"/>
                    <w:szCs w:val="16"/>
                  </w:rPr>
                  <w:t>A+ špičková medzinárodná úroveň / internationally excellent quality</w:t>
                </w:r>
              </w:p>
            </w:sdtContent>
          </w:sdt>
        </w:tc>
      </w:tr>
      <w:tr w:rsidR="00307756" w14:paraId="79B0D8D0" w14:textId="77777777" w:rsidTr="00413EED">
        <w:trPr>
          <w:trHeight w:val="310"/>
        </w:trPr>
        <w:tc>
          <w:tcPr>
            <w:tcW w:w="10121" w:type="dxa"/>
            <w:gridSpan w:val="3"/>
            <w:tcBorders>
              <w:top w:val="single" w:sz="12" w:space="0" w:color="auto"/>
              <w:left w:val="single" w:sz="12" w:space="0" w:color="auto"/>
              <w:bottom w:val="single" w:sz="12" w:space="0" w:color="auto"/>
              <w:right w:val="single" w:sz="12" w:space="0" w:color="auto"/>
            </w:tcBorders>
            <w:shd w:val="clear" w:color="auto" w:fill="DEEAF6" w:themeFill="accent1" w:themeFillTint="33"/>
          </w:tcPr>
          <w:p w14:paraId="46519774" w14:textId="77777777" w:rsidR="00332A5F" w:rsidRDefault="00332A5F" w:rsidP="00332A5F">
            <w:pPr>
              <w:autoSpaceDE w:val="0"/>
              <w:autoSpaceDN w:val="0"/>
              <w:adjustRightInd w:val="0"/>
              <w:rPr>
                <w:rStyle w:val="markedcontent"/>
                <w:rFonts w:cstheme="minorHAnsi"/>
                <w:sz w:val="16"/>
                <w:szCs w:val="16"/>
              </w:rPr>
            </w:pPr>
            <w:r w:rsidRPr="00233C62">
              <w:rPr>
                <w:rStyle w:val="markedcontent"/>
                <w:rFonts w:cstheme="minorHAnsi"/>
                <w:sz w:val="16"/>
                <w:szCs w:val="16"/>
              </w:rPr>
              <w:t xml:space="preserve">Zdôvodnenie zaradenia výstupu tvorivej činnosti do príslušnej kategórie (podľa </w:t>
            </w:r>
            <w:r w:rsidRPr="00233C62">
              <w:rPr>
                <w:rStyle w:val="markedcontent"/>
                <w:rFonts w:cstheme="minorHAnsi"/>
                <w:i/>
                <w:sz w:val="16"/>
                <w:szCs w:val="16"/>
              </w:rPr>
              <w:t>Vnútorného predpisu PEVŠ, ktorým sa určujú kritériá Fakulty psychológie na vyhodnotenie splnenia podmienok získania vedecko-pedagogického titulu „docent“ a vedecko-pedagogického titulu „profesor“</w:t>
            </w:r>
          </w:p>
          <w:p w14:paraId="432C1D80" w14:textId="77777777" w:rsidR="00332A5F" w:rsidRDefault="00332A5F" w:rsidP="00332A5F">
            <w:pPr>
              <w:autoSpaceDE w:val="0"/>
              <w:autoSpaceDN w:val="0"/>
              <w:adjustRightInd w:val="0"/>
              <w:rPr>
                <w:rStyle w:val="markedcontent"/>
                <w:rFonts w:cstheme="minorHAnsi"/>
                <w:sz w:val="16"/>
                <w:szCs w:val="16"/>
              </w:rPr>
            </w:pPr>
          </w:p>
          <w:p w14:paraId="295D41C5" w14:textId="0E74819C" w:rsidR="00307756" w:rsidRPr="00352468" w:rsidRDefault="00332A5F" w:rsidP="00332A5F">
            <w:pPr>
              <w:autoSpaceDE w:val="0"/>
              <w:autoSpaceDN w:val="0"/>
              <w:adjustRightInd w:val="0"/>
              <w:rPr>
                <w:rStyle w:val="markedcontent"/>
                <w:rFonts w:cstheme="minorHAnsi"/>
                <w:sz w:val="16"/>
                <w:szCs w:val="16"/>
              </w:rPr>
            </w:pPr>
            <w:r w:rsidRPr="00233C62">
              <w:rPr>
                <w:rStyle w:val="markedcontent"/>
                <w:rFonts w:cstheme="minorHAnsi"/>
                <w:sz w:val="16"/>
                <w:szCs w:val="16"/>
              </w:rPr>
              <w:t xml:space="preserve">Príloha 1 </w:t>
            </w:r>
            <w:r w:rsidRPr="00233C62">
              <w:rPr>
                <w:rFonts w:cstheme="minorHAnsi"/>
                <w:sz w:val="16"/>
                <w:szCs w:val="16"/>
              </w:rPr>
              <w:t xml:space="preserve">Všeobecné kritériá a konkrétne podmienky Fakulty psychológie PEVŠ na obsadzovanie funkčných miest profesorov a docentov </w:t>
            </w:r>
            <w:hyperlink r:id="rId10" w:history="1">
              <w:r w:rsidRPr="00233C62">
                <w:rPr>
                  <w:rStyle w:val="Hyperlink"/>
                  <w:rFonts w:cstheme="minorHAnsi"/>
                  <w:i/>
                  <w:sz w:val="16"/>
                  <w:szCs w:val="16"/>
                </w:rPr>
                <w:t>https://www.paneurouni.com/wp-content/uploads/2025/12/Vseobecne-kriteria-a-konkretne-podmienky-na-obsadenie-funkcnych-miest-prof.doc._december.pdf</w:t>
              </w:r>
            </w:hyperlink>
          </w:p>
        </w:tc>
      </w:tr>
      <w:tr w:rsidR="00307756" w14:paraId="4915088A" w14:textId="77777777" w:rsidTr="005F4D44">
        <w:trPr>
          <w:trHeight w:val="310"/>
        </w:trPr>
        <w:tc>
          <w:tcPr>
            <w:tcW w:w="10121" w:type="dxa"/>
            <w:gridSpan w:val="3"/>
            <w:tcBorders>
              <w:top w:val="single" w:sz="12" w:space="0" w:color="auto"/>
              <w:left w:val="single" w:sz="12" w:space="0" w:color="auto"/>
              <w:bottom w:val="single" w:sz="12" w:space="0" w:color="auto"/>
              <w:right w:val="single" w:sz="12" w:space="0" w:color="auto"/>
            </w:tcBorders>
          </w:tcPr>
          <w:p w14:paraId="7CCE771C" w14:textId="77777777" w:rsidR="00481825" w:rsidRDefault="00332A5F" w:rsidP="00481825">
            <w:pPr>
              <w:pStyle w:val="p1"/>
            </w:pPr>
            <w:r w:rsidRPr="003C0F29">
              <w:rPr>
                <w:rFonts w:asciiTheme="minorHAnsi" w:hAnsiTheme="minorHAnsi" w:cstheme="minorHAnsi"/>
                <w:sz w:val="16"/>
                <w:szCs w:val="16"/>
              </w:rPr>
              <w:t xml:space="preserve">A </w:t>
            </w:r>
            <w:r w:rsidR="00481825">
              <w:rPr>
                <w:rFonts w:asciiTheme="minorHAnsi" w:hAnsiTheme="minorHAnsi" w:cstheme="minorHAnsi"/>
                <w:sz w:val="16"/>
                <w:szCs w:val="16"/>
              </w:rPr>
              <w:t>+</w:t>
            </w:r>
            <w:r w:rsidRPr="003C0F29">
              <w:rPr>
                <w:rFonts w:asciiTheme="minorHAnsi" w:hAnsiTheme="minorHAnsi" w:cstheme="minorHAnsi"/>
                <w:sz w:val="16"/>
                <w:szCs w:val="16"/>
              </w:rPr>
              <w:t xml:space="preserve"> = </w:t>
            </w:r>
            <w:r w:rsidR="00481825">
              <w:t>je citovaná autormi najmenej zo štyroch krajín</w:t>
            </w:r>
          </w:p>
          <w:p w14:paraId="79E7481F" w14:textId="17BC7039" w:rsidR="0063054B" w:rsidRDefault="0063054B" w:rsidP="0063054B">
            <w:pPr>
              <w:pStyle w:val="p1"/>
            </w:pPr>
          </w:p>
          <w:p w14:paraId="107A90E3" w14:textId="38C6B9D5" w:rsidR="00307756" w:rsidRPr="006C6C88" w:rsidRDefault="00307756" w:rsidP="006C6C88">
            <w:pPr>
              <w:pStyle w:val="p1"/>
              <w:rPr>
                <w:rStyle w:val="markedcontent"/>
              </w:rPr>
            </w:pPr>
          </w:p>
        </w:tc>
      </w:tr>
    </w:tbl>
    <w:p w14:paraId="46F57930" w14:textId="77777777" w:rsidR="00BB66F6" w:rsidRDefault="00BB66F6"/>
    <w:sectPr w:rsidR="00BB66F6" w:rsidSect="00867505">
      <w:pgSz w:w="11906" w:h="16838"/>
      <w:pgMar w:top="1247" w:right="964" w:bottom="1247" w:left="96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Corbel">
    <w:panose1 w:val="020B0503020204020204"/>
    <w:charset w:val="EE"/>
    <w:family w:val="swiss"/>
    <w:pitch w:val="variable"/>
    <w:sig w:usb0="A00002EF" w:usb1="4000A44B" w:usb2="00000000" w:usb3="00000000" w:csb0="0000019F" w:csb1="00000000"/>
  </w:font>
  <w:font w:name="Helvetica">
    <w:panose1 w:val="00000000000000000000"/>
    <w:charset w:val="00"/>
    <w:family w:val="auto"/>
    <w:pitch w:val="variable"/>
    <w:sig w:usb0="E00002FF" w:usb1="5000785B" w:usb2="00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4310B7"/>
    <w:multiLevelType w:val="hybridMultilevel"/>
    <w:tmpl w:val="93AC9EDE"/>
    <w:lvl w:ilvl="0" w:tplc="D020F0AC">
      <w:start w:val="1"/>
      <w:numFmt w:val="upp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 w15:restartNumberingAfterBreak="0">
    <w:nsid w:val="08FA0259"/>
    <w:multiLevelType w:val="multilevel"/>
    <w:tmpl w:val="D9E0FA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D052FE0"/>
    <w:multiLevelType w:val="hybridMultilevel"/>
    <w:tmpl w:val="FCF4BF9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5F6264D"/>
    <w:multiLevelType w:val="hybridMultilevel"/>
    <w:tmpl w:val="F5FECEB0"/>
    <w:lvl w:ilvl="0" w:tplc="9EB8865A">
      <w:start w:val="1"/>
      <w:numFmt w:val="decimal"/>
      <w:lvlText w:val="(%1)"/>
      <w:lvlJc w:val="left"/>
      <w:pPr>
        <w:ind w:left="720" w:hanging="360"/>
      </w:pPr>
      <w:rPr>
        <w:rFonts w:hint="default"/>
      </w:rPr>
    </w:lvl>
    <w:lvl w:ilvl="1" w:tplc="041B0017">
      <w:start w:val="1"/>
      <w:numFmt w:val="lowerLetter"/>
      <w:lvlText w:val="%2)"/>
      <w:lvlJc w:val="left"/>
      <w:pPr>
        <w:ind w:left="1440" w:hanging="360"/>
      </w:pPr>
    </w:lvl>
    <w:lvl w:ilvl="2" w:tplc="041B000F">
      <w:start w:val="1"/>
      <w:numFmt w:val="decimal"/>
      <w:lvlText w:val="%3."/>
      <w:lvlJc w:val="lef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 w15:restartNumberingAfterBreak="0">
    <w:nsid w:val="1A956BE5"/>
    <w:multiLevelType w:val="hybridMultilevel"/>
    <w:tmpl w:val="D7D23B8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1892010"/>
    <w:multiLevelType w:val="hybridMultilevel"/>
    <w:tmpl w:val="580AE9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5BF6B3D"/>
    <w:multiLevelType w:val="multilevel"/>
    <w:tmpl w:val="B6346F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2287474"/>
    <w:multiLevelType w:val="hybridMultilevel"/>
    <w:tmpl w:val="A2983E72"/>
    <w:lvl w:ilvl="0" w:tplc="0405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5B50C5B"/>
    <w:multiLevelType w:val="multilevel"/>
    <w:tmpl w:val="506A89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A952CF6"/>
    <w:multiLevelType w:val="multilevel"/>
    <w:tmpl w:val="D9E0FA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4C152A6"/>
    <w:multiLevelType w:val="hybridMultilevel"/>
    <w:tmpl w:val="8C785292"/>
    <w:lvl w:ilvl="0" w:tplc="EAAA185A">
      <w:start w:val="1"/>
      <w:numFmt w:val="decimal"/>
      <w:lvlText w:val="%1."/>
      <w:lvlJc w:val="left"/>
      <w:pPr>
        <w:ind w:left="1068" w:hanging="360"/>
      </w:pPr>
      <w:rPr>
        <w:rFonts w:hint="default"/>
      </w:rPr>
    </w:lvl>
    <w:lvl w:ilvl="1" w:tplc="08090019" w:tentative="1">
      <w:start w:val="1"/>
      <w:numFmt w:val="lowerLetter"/>
      <w:lvlText w:val="%2."/>
      <w:lvlJc w:val="left"/>
      <w:pPr>
        <w:ind w:left="1788" w:hanging="360"/>
      </w:pPr>
    </w:lvl>
    <w:lvl w:ilvl="2" w:tplc="0809001B" w:tentative="1">
      <w:start w:val="1"/>
      <w:numFmt w:val="lowerRoman"/>
      <w:lvlText w:val="%3."/>
      <w:lvlJc w:val="right"/>
      <w:pPr>
        <w:ind w:left="2508" w:hanging="180"/>
      </w:pPr>
    </w:lvl>
    <w:lvl w:ilvl="3" w:tplc="0809000F" w:tentative="1">
      <w:start w:val="1"/>
      <w:numFmt w:val="decimal"/>
      <w:lvlText w:val="%4."/>
      <w:lvlJc w:val="left"/>
      <w:pPr>
        <w:ind w:left="3228" w:hanging="360"/>
      </w:pPr>
    </w:lvl>
    <w:lvl w:ilvl="4" w:tplc="08090019" w:tentative="1">
      <w:start w:val="1"/>
      <w:numFmt w:val="lowerLetter"/>
      <w:lvlText w:val="%5."/>
      <w:lvlJc w:val="left"/>
      <w:pPr>
        <w:ind w:left="3948" w:hanging="360"/>
      </w:pPr>
    </w:lvl>
    <w:lvl w:ilvl="5" w:tplc="0809001B" w:tentative="1">
      <w:start w:val="1"/>
      <w:numFmt w:val="lowerRoman"/>
      <w:lvlText w:val="%6."/>
      <w:lvlJc w:val="right"/>
      <w:pPr>
        <w:ind w:left="4668" w:hanging="180"/>
      </w:pPr>
    </w:lvl>
    <w:lvl w:ilvl="6" w:tplc="0809000F" w:tentative="1">
      <w:start w:val="1"/>
      <w:numFmt w:val="decimal"/>
      <w:lvlText w:val="%7."/>
      <w:lvlJc w:val="left"/>
      <w:pPr>
        <w:ind w:left="5388" w:hanging="360"/>
      </w:pPr>
    </w:lvl>
    <w:lvl w:ilvl="7" w:tplc="08090019" w:tentative="1">
      <w:start w:val="1"/>
      <w:numFmt w:val="lowerLetter"/>
      <w:lvlText w:val="%8."/>
      <w:lvlJc w:val="left"/>
      <w:pPr>
        <w:ind w:left="6108" w:hanging="360"/>
      </w:pPr>
    </w:lvl>
    <w:lvl w:ilvl="8" w:tplc="0809001B" w:tentative="1">
      <w:start w:val="1"/>
      <w:numFmt w:val="lowerRoman"/>
      <w:lvlText w:val="%9."/>
      <w:lvlJc w:val="right"/>
      <w:pPr>
        <w:ind w:left="6828" w:hanging="180"/>
      </w:pPr>
    </w:lvl>
  </w:abstractNum>
  <w:num w:numId="1" w16cid:durableId="1353647676">
    <w:abstractNumId w:val="0"/>
  </w:num>
  <w:num w:numId="2" w16cid:durableId="704335691">
    <w:abstractNumId w:val="3"/>
  </w:num>
  <w:num w:numId="3" w16cid:durableId="1806267446">
    <w:abstractNumId w:val="2"/>
  </w:num>
  <w:num w:numId="4" w16cid:durableId="137307331">
    <w:abstractNumId w:val="6"/>
  </w:num>
  <w:num w:numId="5" w16cid:durableId="549922063">
    <w:abstractNumId w:val="8"/>
  </w:num>
  <w:num w:numId="6" w16cid:durableId="607934373">
    <w:abstractNumId w:val="5"/>
  </w:num>
  <w:num w:numId="7" w16cid:durableId="783117019">
    <w:abstractNumId w:val="4"/>
  </w:num>
  <w:num w:numId="8" w16cid:durableId="774061372">
    <w:abstractNumId w:val="10"/>
  </w:num>
  <w:num w:numId="9" w16cid:durableId="921832849">
    <w:abstractNumId w:val="1"/>
  </w:num>
  <w:num w:numId="10" w16cid:durableId="358049717">
    <w:abstractNumId w:val="7"/>
  </w:num>
  <w:num w:numId="11" w16cid:durableId="57744365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7"/>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7505"/>
    <w:rsid w:val="000C1EDA"/>
    <w:rsid w:val="000E4DEF"/>
    <w:rsid w:val="00104ABF"/>
    <w:rsid w:val="001535EF"/>
    <w:rsid w:val="00157073"/>
    <w:rsid w:val="00212961"/>
    <w:rsid w:val="00286622"/>
    <w:rsid w:val="002A0C50"/>
    <w:rsid w:val="00307756"/>
    <w:rsid w:val="00332A5F"/>
    <w:rsid w:val="00352468"/>
    <w:rsid w:val="003F6687"/>
    <w:rsid w:val="00413EED"/>
    <w:rsid w:val="00481825"/>
    <w:rsid w:val="004F494F"/>
    <w:rsid w:val="004F5001"/>
    <w:rsid w:val="005228E1"/>
    <w:rsid w:val="0058329E"/>
    <w:rsid w:val="005F4D44"/>
    <w:rsid w:val="00612C8F"/>
    <w:rsid w:val="006134C9"/>
    <w:rsid w:val="0063054B"/>
    <w:rsid w:val="006B45F3"/>
    <w:rsid w:val="006C6C88"/>
    <w:rsid w:val="00764EA2"/>
    <w:rsid w:val="00776DCA"/>
    <w:rsid w:val="0079522A"/>
    <w:rsid w:val="007B278C"/>
    <w:rsid w:val="00867505"/>
    <w:rsid w:val="0088233E"/>
    <w:rsid w:val="008835DB"/>
    <w:rsid w:val="008A51AA"/>
    <w:rsid w:val="008E2E33"/>
    <w:rsid w:val="00946698"/>
    <w:rsid w:val="00955CFF"/>
    <w:rsid w:val="009617CC"/>
    <w:rsid w:val="009F318F"/>
    <w:rsid w:val="00A15107"/>
    <w:rsid w:val="00A63DA7"/>
    <w:rsid w:val="00A74516"/>
    <w:rsid w:val="00A94C8F"/>
    <w:rsid w:val="00A97D0F"/>
    <w:rsid w:val="00AA77C0"/>
    <w:rsid w:val="00AF16AB"/>
    <w:rsid w:val="00B2450D"/>
    <w:rsid w:val="00B81BC3"/>
    <w:rsid w:val="00B951E8"/>
    <w:rsid w:val="00BB66F6"/>
    <w:rsid w:val="00C37423"/>
    <w:rsid w:val="00CB2272"/>
    <w:rsid w:val="00D04DB7"/>
    <w:rsid w:val="00D14A97"/>
    <w:rsid w:val="00D76A74"/>
    <w:rsid w:val="00E06361"/>
    <w:rsid w:val="00F23E1D"/>
    <w:rsid w:val="00F9733F"/>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D02CEE"/>
  <w15:chartTrackingRefBased/>
  <w15:docId w15:val="{4801FEC0-0CFF-4379-8F4F-2D675CFD75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k-SK"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34C9"/>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markedcontent">
    <w:name w:val="markedcontent"/>
    <w:basedOn w:val="DefaultParagraphFont"/>
    <w:rsid w:val="005F4D44"/>
  </w:style>
  <w:style w:type="paragraph" w:styleId="ListParagraph">
    <w:name w:val="List Paragraph"/>
    <w:basedOn w:val="Normal"/>
    <w:uiPriority w:val="34"/>
    <w:qFormat/>
    <w:rsid w:val="005F4D44"/>
    <w:pPr>
      <w:ind w:left="720"/>
      <w:contextualSpacing/>
    </w:pPr>
  </w:style>
  <w:style w:type="paragraph" w:styleId="NormalWeb">
    <w:name w:val="Normal (Web)"/>
    <w:basedOn w:val="Normal"/>
    <w:uiPriority w:val="99"/>
    <w:unhideWhenUsed/>
    <w:rsid w:val="00E06361"/>
    <w:pPr>
      <w:spacing w:before="100" w:beforeAutospacing="1" w:after="100" w:afterAutospacing="1"/>
    </w:pPr>
    <w:rPr>
      <w:rFonts w:ascii="Times New Roman" w:eastAsia="Times New Roman" w:hAnsi="Times New Roman" w:cs="Times New Roman"/>
      <w:sz w:val="24"/>
      <w:szCs w:val="24"/>
      <w:lang w:eastAsia="sk-SK"/>
    </w:rPr>
  </w:style>
  <w:style w:type="character" w:styleId="PlaceholderText">
    <w:name w:val="Placeholder Text"/>
    <w:basedOn w:val="DefaultParagraphFont"/>
    <w:uiPriority w:val="99"/>
    <w:semiHidden/>
    <w:rsid w:val="00212961"/>
    <w:rPr>
      <w:color w:val="808080"/>
    </w:rPr>
  </w:style>
  <w:style w:type="character" w:customStyle="1" w:styleId="tl1">
    <w:name w:val="Štýl1"/>
    <w:basedOn w:val="DefaultParagraphFont"/>
    <w:uiPriority w:val="1"/>
    <w:rsid w:val="007B278C"/>
    <w:rPr>
      <w:rFonts w:asciiTheme="minorHAnsi" w:hAnsiTheme="minorHAnsi"/>
      <w:sz w:val="16"/>
    </w:rPr>
  </w:style>
  <w:style w:type="character" w:styleId="Hyperlink">
    <w:name w:val="Hyperlink"/>
    <w:basedOn w:val="DefaultParagraphFont"/>
    <w:uiPriority w:val="99"/>
    <w:unhideWhenUsed/>
    <w:rsid w:val="00A94C8F"/>
    <w:rPr>
      <w:color w:val="0563C1" w:themeColor="hyperlink"/>
      <w:u w:val="single"/>
    </w:rPr>
  </w:style>
  <w:style w:type="character" w:customStyle="1" w:styleId="Nevyrieenzmienka1">
    <w:name w:val="Nevyriešená zmienka1"/>
    <w:basedOn w:val="DefaultParagraphFont"/>
    <w:uiPriority w:val="99"/>
    <w:semiHidden/>
    <w:unhideWhenUsed/>
    <w:rsid w:val="00A94C8F"/>
    <w:rPr>
      <w:color w:val="605E5C"/>
      <w:shd w:val="clear" w:color="auto" w:fill="E1DFDD"/>
    </w:rPr>
  </w:style>
  <w:style w:type="paragraph" w:customStyle="1" w:styleId="FiFNormlny">
    <w:name w:val="FiF Normálny"/>
    <w:basedOn w:val="BodyText"/>
    <w:link w:val="FiFNormlnyChar"/>
    <w:qFormat/>
    <w:rsid w:val="001535EF"/>
    <w:pPr>
      <w:autoSpaceDE w:val="0"/>
      <w:autoSpaceDN w:val="0"/>
      <w:spacing w:after="0"/>
      <w:jc w:val="both"/>
    </w:pPr>
    <w:rPr>
      <w:rFonts w:ascii="Corbel" w:eastAsia="Times New Roman" w:hAnsi="Corbel" w:cs="Times New Roman"/>
      <w:szCs w:val="24"/>
      <w14:ligatures w14:val="standard"/>
      <w14:numForm w14:val="lining"/>
    </w:rPr>
  </w:style>
  <w:style w:type="character" w:customStyle="1" w:styleId="FiFNormlnyChar">
    <w:name w:val="FiF Normálny Char"/>
    <w:basedOn w:val="BodyTextChar"/>
    <w:link w:val="FiFNormlny"/>
    <w:rsid w:val="001535EF"/>
    <w:rPr>
      <w:rFonts w:ascii="Corbel" w:eastAsia="Times New Roman" w:hAnsi="Corbel" w:cs="Times New Roman"/>
      <w:szCs w:val="24"/>
      <w14:ligatures w14:val="standard"/>
      <w14:numForm w14:val="lining"/>
    </w:rPr>
  </w:style>
  <w:style w:type="paragraph" w:styleId="BodyText">
    <w:name w:val="Body Text"/>
    <w:basedOn w:val="Normal"/>
    <w:link w:val="BodyTextChar"/>
    <w:uiPriority w:val="99"/>
    <w:semiHidden/>
    <w:unhideWhenUsed/>
    <w:rsid w:val="001535EF"/>
    <w:pPr>
      <w:spacing w:after="120"/>
    </w:pPr>
  </w:style>
  <w:style w:type="character" w:customStyle="1" w:styleId="BodyTextChar">
    <w:name w:val="Body Text Char"/>
    <w:basedOn w:val="DefaultParagraphFont"/>
    <w:link w:val="BodyText"/>
    <w:uiPriority w:val="99"/>
    <w:semiHidden/>
    <w:rsid w:val="001535EF"/>
  </w:style>
  <w:style w:type="character" w:customStyle="1" w:styleId="normaltextrun">
    <w:name w:val="normaltextrun"/>
    <w:basedOn w:val="DefaultParagraphFont"/>
    <w:rsid w:val="00307756"/>
  </w:style>
  <w:style w:type="character" w:styleId="FollowedHyperlink">
    <w:name w:val="FollowedHyperlink"/>
    <w:basedOn w:val="DefaultParagraphFont"/>
    <w:uiPriority w:val="99"/>
    <w:semiHidden/>
    <w:unhideWhenUsed/>
    <w:rsid w:val="00307756"/>
    <w:rPr>
      <w:color w:val="954F72" w:themeColor="followedHyperlink"/>
      <w:u w:val="single"/>
    </w:rPr>
  </w:style>
  <w:style w:type="character" w:styleId="UnresolvedMention">
    <w:name w:val="Unresolved Mention"/>
    <w:basedOn w:val="DefaultParagraphFont"/>
    <w:uiPriority w:val="99"/>
    <w:semiHidden/>
    <w:unhideWhenUsed/>
    <w:rsid w:val="000C1EDA"/>
    <w:rPr>
      <w:color w:val="605E5C"/>
      <w:shd w:val="clear" w:color="auto" w:fill="E1DFDD"/>
    </w:rPr>
  </w:style>
  <w:style w:type="character" w:customStyle="1" w:styleId="citation-215">
    <w:name w:val="citation-215"/>
    <w:basedOn w:val="DefaultParagraphFont"/>
    <w:rsid w:val="00955CFF"/>
  </w:style>
  <w:style w:type="character" w:customStyle="1" w:styleId="citation-214">
    <w:name w:val="citation-214"/>
    <w:basedOn w:val="DefaultParagraphFont"/>
    <w:rsid w:val="00955CFF"/>
  </w:style>
  <w:style w:type="character" w:customStyle="1" w:styleId="citation-213">
    <w:name w:val="citation-213"/>
    <w:basedOn w:val="DefaultParagraphFont"/>
    <w:rsid w:val="00955CFF"/>
  </w:style>
  <w:style w:type="character" w:customStyle="1" w:styleId="citation-212">
    <w:name w:val="citation-212"/>
    <w:basedOn w:val="DefaultParagraphFont"/>
    <w:rsid w:val="00955CFF"/>
  </w:style>
  <w:style w:type="character" w:customStyle="1" w:styleId="citation-211">
    <w:name w:val="citation-211"/>
    <w:basedOn w:val="DefaultParagraphFont"/>
    <w:rsid w:val="00955CFF"/>
  </w:style>
  <w:style w:type="character" w:customStyle="1" w:styleId="citation-210">
    <w:name w:val="citation-210"/>
    <w:basedOn w:val="DefaultParagraphFont"/>
    <w:rsid w:val="00955CFF"/>
  </w:style>
  <w:style w:type="character" w:customStyle="1" w:styleId="citation-209">
    <w:name w:val="citation-209"/>
    <w:basedOn w:val="DefaultParagraphFont"/>
    <w:rsid w:val="00955CFF"/>
  </w:style>
  <w:style w:type="character" w:customStyle="1" w:styleId="citation-208">
    <w:name w:val="citation-208"/>
    <w:basedOn w:val="DefaultParagraphFont"/>
    <w:rsid w:val="00955CFF"/>
  </w:style>
  <w:style w:type="character" w:customStyle="1" w:styleId="citation-207">
    <w:name w:val="citation-207"/>
    <w:basedOn w:val="DefaultParagraphFont"/>
    <w:rsid w:val="00955CFF"/>
  </w:style>
  <w:style w:type="character" w:customStyle="1" w:styleId="citation-206">
    <w:name w:val="citation-206"/>
    <w:basedOn w:val="DefaultParagraphFont"/>
    <w:rsid w:val="00955CFF"/>
  </w:style>
  <w:style w:type="character" w:customStyle="1" w:styleId="citation-205">
    <w:name w:val="citation-205"/>
    <w:basedOn w:val="DefaultParagraphFont"/>
    <w:rsid w:val="00955CFF"/>
  </w:style>
  <w:style w:type="paragraph" w:customStyle="1" w:styleId="p1">
    <w:name w:val="p1"/>
    <w:basedOn w:val="Normal"/>
    <w:rsid w:val="006C6C88"/>
    <w:rPr>
      <w:rFonts w:ascii="Helvetica" w:eastAsia="Times New Roman" w:hAnsi="Helvetica" w:cs="Times New Roman"/>
      <w:color w:val="000000"/>
      <w:sz w:val="15"/>
      <w:szCs w:val="15"/>
      <w:lang w:val="en-SK"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579205">
      <w:bodyDiv w:val="1"/>
      <w:marLeft w:val="0"/>
      <w:marRight w:val="0"/>
      <w:marTop w:val="0"/>
      <w:marBottom w:val="0"/>
      <w:divBdr>
        <w:top w:val="none" w:sz="0" w:space="0" w:color="auto"/>
        <w:left w:val="none" w:sz="0" w:space="0" w:color="auto"/>
        <w:bottom w:val="none" w:sz="0" w:space="0" w:color="auto"/>
        <w:right w:val="none" w:sz="0" w:space="0" w:color="auto"/>
      </w:divBdr>
    </w:div>
    <w:div w:id="1122842695">
      <w:bodyDiv w:val="1"/>
      <w:marLeft w:val="0"/>
      <w:marRight w:val="0"/>
      <w:marTop w:val="0"/>
      <w:marBottom w:val="0"/>
      <w:divBdr>
        <w:top w:val="none" w:sz="0" w:space="0" w:color="auto"/>
        <w:left w:val="none" w:sz="0" w:space="0" w:color="auto"/>
        <w:bottom w:val="none" w:sz="0" w:space="0" w:color="auto"/>
        <w:right w:val="none" w:sz="0" w:space="0" w:color="auto"/>
      </w:divBdr>
    </w:div>
    <w:div w:id="1355644878">
      <w:bodyDiv w:val="1"/>
      <w:marLeft w:val="0"/>
      <w:marRight w:val="0"/>
      <w:marTop w:val="0"/>
      <w:marBottom w:val="0"/>
      <w:divBdr>
        <w:top w:val="none" w:sz="0" w:space="0" w:color="auto"/>
        <w:left w:val="none" w:sz="0" w:space="0" w:color="auto"/>
        <w:bottom w:val="none" w:sz="0" w:space="0" w:color="auto"/>
        <w:right w:val="none" w:sz="0" w:space="0" w:color="auto"/>
      </w:divBdr>
    </w:div>
    <w:div w:id="1492521581">
      <w:bodyDiv w:val="1"/>
      <w:marLeft w:val="0"/>
      <w:marRight w:val="0"/>
      <w:marTop w:val="0"/>
      <w:marBottom w:val="0"/>
      <w:divBdr>
        <w:top w:val="none" w:sz="0" w:space="0" w:color="auto"/>
        <w:left w:val="none" w:sz="0" w:space="0" w:color="auto"/>
        <w:bottom w:val="none" w:sz="0" w:space="0" w:color="auto"/>
        <w:right w:val="none" w:sz="0" w:space="0" w:color="auto"/>
      </w:divBdr>
      <w:divsChild>
        <w:div w:id="1599631285">
          <w:marLeft w:val="0"/>
          <w:marRight w:val="0"/>
          <w:marTop w:val="15"/>
          <w:marBottom w:val="15"/>
          <w:divBdr>
            <w:top w:val="none" w:sz="0" w:space="0" w:color="auto"/>
            <w:left w:val="none" w:sz="0" w:space="0" w:color="auto"/>
            <w:bottom w:val="none" w:sz="0" w:space="0" w:color="auto"/>
            <w:right w:val="none" w:sz="0" w:space="0" w:color="auto"/>
          </w:divBdr>
        </w:div>
      </w:divsChild>
    </w:div>
    <w:div w:id="1636527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hyperlink" Target="https://www.paneurouni.com/wp-content/uploads/2025/12/Vseobecne-kriteria-a-konkretne-podmienky-na-obsadenie-funkcnych-miest-prof.doc._december.pdf" TargetMode="External"/><Relationship Id="rId4" Type="http://schemas.openxmlformats.org/officeDocument/2006/relationships/customXml" Target="../customXml/item4.xml"/><Relationship Id="rId9" Type="http://schemas.openxmlformats.org/officeDocument/2006/relationships/hyperlink" Target="https://app.crepc.sk/?fn=detailBiblioFormChildE19F63&amp;sid=9921973E4D44D17B1D3F12EA286A&amp;seo=CREP%C4%8C-detail-%C4%8Cl%C3%A1nok"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66621D69BB64784B3BB8FDD25FAC5E8"/>
        <w:category>
          <w:name w:val="Všeobecné"/>
          <w:gallery w:val="placeholder"/>
        </w:category>
        <w:types>
          <w:type w:val="bbPlcHdr"/>
        </w:types>
        <w:behaviors>
          <w:behavior w:val="content"/>
        </w:behaviors>
        <w:guid w:val="{B1DA7F63-9FF9-4B6B-8C73-AE058D7EA9F6}"/>
      </w:docPartPr>
      <w:docPartBody>
        <w:p w:rsidR="007B015C" w:rsidRDefault="00002DCC" w:rsidP="00002DCC">
          <w:pPr>
            <w:pStyle w:val="E66621D69BB64784B3BB8FDD25FAC5E85"/>
          </w:pPr>
          <w:r w:rsidRPr="007B278C">
            <w:rPr>
              <w:rStyle w:val="PlaceholderText"/>
              <w:rFonts w:cstheme="minorHAnsi"/>
              <w:color w:val="FF0000"/>
              <w:sz w:val="16"/>
              <w:szCs w:val="16"/>
            </w:rPr>
            <w:t>Vyberte položku / Select an item</w:t>
          </w:r>
        </w:p>
      </w:docPartBody>
    </w:docPart>
    <w:docPart>
      <w:docPartPr>
        <w:name w:val="502D8B9C4A727E42AD3310849B2B88C9"/>
        <w:category>
          <w:name w:val="Všeobecné"/>
          <w:gallery w:val="placeholder"/>
        </w:category>
        <w:types>
          <w:type w:val="bbPlcHdr"/>
        </w:types>
        <w:behaviors>
          <w:behavior w:val="content"/>
        </w:behaviors>
        <w:guid w:val="{04C08781-BC3A-7141-8415-3B6732F7F322}"/>
      </w:docPartPr>
      <w:docPartBody>
        <w:p w:rsidR="00F843E9" w:rsidRDefault="006E079F" w:rsidP="006E079F">
          <w:pPr>
            <w:pStyle w:val="502D8B9C4A727E42AD3310849B2B88C9"/>
          </w:pPr>
          <w:r w:rsidRPr="007B278C">
            <w:rPr>
              <w:rStyle w:val="PlaceholderText"/>
              <w:rFonts w:cstheme="minorHAnsi"/>
              <w:color w:val="FF0000"/>
              <w:sz w:val="16"/>
              <w:szCs w:val="16"/>
            </w:rPr>
            <w:t>Vyberte položku / Select an item</w:t>
          </w:r>
        </w:p>
      </w:docPartBody>
    </w:docPart>
    <w:docPart>
      <w:docPartPr>
        <w:name w:val="8DC93409E5FB10478F983049789FE89E"/>
        <w:category>
          <w:name w:val="Všeobecné"/>
          <w:gallery w:val="placeholder"/>
        </w:category>
        <w:types>
          <w:type w:val="bbPlcHdr"/>
        </w:types>
        <w:behaviors>
          <w:behavior w:val="content"/>
        </w:behaviors>
        <w:guid w:val="{3E797976-173B-1B4B-A640-FC6A4286249E}"/>
      </w:docPartPr>
      <w:docPartBody>
        <w:p w:rsidR="00F843E9" w:rsidRDefault="006E079F" w:rsidP="006E079F">
          <w:pPr>
            <w:pStyle w:val="8DC93409E5FB10478F983049789FE89E"/>
          </w:pPr>
          <w:r w:rsidRPr="007B278C">
            <w:rPr>
              <w:rStyle w:val="PlaceholderText"/>
              <w:rFonts w:cstheme="minorHAnsi"/>
              <w:color w:val="FF0000"/>
              <w:sz w:val="16"/>
              <w:szCs w:val="16"/>
            </w:rPr>
            <w:t>Vyberte položku / Select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Corbel">
    <w:panose1 w:val="020B0503020204020204"/>
    <w:charset w:val="EE"/>
    <w:family w:val="swiss"/>
    <w:pitch w:val="variable"/>
    <w:sig w:usb0="A00002EF" w:usb1="4000A44B" w:usb2="00000000" w:usb3="00000000" w:csb0="0000019F" w:csb1="00000000"/>
  </w:font>
  <w:font w:name="Helvetica">
    <w:panose1 w:val="00000000000000000000"/>
    <w:charset w:val="00"/>
    <w:family w:val="auto"/>
    <w:pitch w:val="variable"/>
    <w:sig w:usb0="E00002FF" w:usb1="5000785B" w:usb2="00000000" w:usb3="00000000" w:csb0="0000019F" w:csb1="00000000"/>
  </w:font>
  <w:font w:name="Calibri Light">
    <w:panose1 w:val="020F0302020204030204"/>
    <w:charset w:val="EE"/>
    <w:family w:val="swiss"/>
    <w:pitch w:val="variable"/>
    <w:sig w:usb0="E4002EFF" w:usb1="C000247B" w:usb2="00000009" w:usb3="00000000" w:csb0="0000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2DCC"/>
    <w:rsid w:val="00002DCC"/>
    <w:rsid w:val="0016695A"/>
    <w:rsid w:val="00196495"/>
    <w:rsid w:val="00211F3F"/>
    <w:rsid w:val="003F6687"/>
    <w:rsid w:val="00482D92"/>
    <w:rsid w:val="004E509D"/>
    <w:rsid w:val="00507EA7"/>
    <w:rsid w:val="00655873"/>
    <w:rsid w:val="006E079F"/>
    <w:rsid w:val="007B015C"/>
    <w:rsid w:val="00817E01"/>
    <w:rsid w:val="00897B9B"/>
    <w:rsid w:val="00A15107"/>
    <w:rsid w:val="00A34BE5"/>
    <w:rsid w:val="00BA5DEC"/>
    <w:rsid w:val="00D01ED2"/>
    <w:rsid w:val="00DE6297"/>
    <w:rsid w:val="00EA39A1"/>
    <w:rsid w:val="00EB6C52"/>
    <w:rsid w:val="00F843E9"/>
    <w:rsid w:val="00FB52D5"/>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k-SK" w:eastAsia="sk-SK"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E079F"/>
    <w:rPr>
      <w:color w:val="808080"/>
    </w:rPr>
  </w:style>
  <w:style w:type="paragraph" w:customStyle="1" w:styleId="502D8B9C4A727E42AD3310849B2B88C9">
    <w:name w:val="502D8B9C4A727E42AD3310849B2B88C9"/>
    <w:rsid w:val="006E079F"/>
    <w:pPr>
      <w:spacing w:after="0" w:line="240" w:lineRule="auto"/>
    </w:pPr>
    <w:rPr>
      <w:sz w:val="24"/>
      <w:szCs w:val="24"/>
    </w:rPr>
  </w:style>
  <w:style w:type="paragraph" w:customStyle="1" w:styleId="8DC93409E5FB10478F983049789FE89E">
    <w:name w:val="8DC93409E5FB10478F983049789FE89E"/>
    <w:rsid w:val="006E079F"/>
    <w:pPr>
      <w:spacing w:after="0" w:line="240" w:lineRule="auto"/>
    </w:pPr>
    <w:rPr>
      <w:sz w:val="24"/>
      <w:szCs w:val="24"/>
    </w:rPr>
  </w:style>
  <w:style w:type="paragraph" w:customStyle="1" w:styleId="E66621D69BB64784B3BB8FDD25FAC5E85">
    <w:name w:val="E66621D69BB64784B3BB8FDD25FAC5E85"/>
    <w:rsid w:val="00002DCC"/>
    <w:pPr>
      <w:spacing w:after="0" w:line="240" w:lineRule="auto"/>
    </w:pPr>
    <w:rPr>
      <w:rFonts w:eastAsiaTheme="minorHAnsi"/>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ABCAAF83E705EF418E43287FE11C2118" ma:contentTypeVersion="11" ma:contentTypeDescription="Umožňuje vytvoriť nový dokument." ma:contentTypeScope="" ma:versionID="02bf8d6aa45d939ac7ccf4a907a7439c">
  <xsd:schema xmlns:xsd="http://www.w3.org/2001/XMLSchema" xmlns:xs="http://www.w3.org/2001/XMLSchema" xmlns:p="http://schemas.microsoft.com/office/2006/metadata/properties" xmlns:ns2="9dbfe5a5-f080-4c1b-977d-f4dd06473edc" xmlns:ns3="187e0572-6887-4e01-b464-8f4e60c9d277" targetNamespace="http://schemas.microsoft.com/office/2006/metadata/properties" ma:root="true" ma:fieldsID="1284a10f1a914839e4a4133dfb9a43f7" ns2:_="" ns3:_="">
    <xsd:import namespace="9dbfe5a5-f080-4c1b-977d-f4dd06473edc"/>
    <xsd:import namespace="187e0572-6887-4e01-b464-8f4e60c9d27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bfe5a5-f080-4c1b-977d-f4dd06473ed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7e0572-6887-4e01-b464-8f4e60c9d277" elementFormDefault="qualified">
    <xsd:import namespace="http://schemas.microsoft.com/office/2006/documentManagement/types"/>
    <xsd:import namespace="http://schemas.microsoft.com/office/infopath/2007/PartnerControls"/>
    <xsd:element name="SharedWithUsers" ma:index="10" nillable="true" ma:displayName="Zdieľa sa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Zdieľané s podrobnosťa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E3600B-C6C8-44DC-B00B-DAE75D0C25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bfe5a5-f080-4c1b-977d-f4dd06473edc"/>
    <ds:schemaRef ds:uri="187e0572-6887-4e01-b464-8f4e60c9d2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3EC7623-C8BA-4058-9C2C-6AEB6F624650}">
  <ds:schemaRefs>
    <ds:schemaRef ds:uri="http://schemas.microsoft.com/sharepoint/v3/contenttype/forms"/>
  </ds:schemaRefs>
</ds:datastoreItem>
</file>

<file path=customXml/itemProps3.xml><?xml version="1.0" encoding="utf-8"?>
<ds:datastoreItem xmlns:ds="http://schemas.openxmlformats.org/officeDocument/2006/customXml" ds:itemID="{4901FDCB-1243-4A57-9822-4878F3C6435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46263B1-F4B8-4FDD-9B4D-59C53B93D0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4</Pages>
  <Words>1786</Words>
  <Characters>12848</Characters>
  <Application>Microsoft Office Word</Application>
  <DocSecurity>0</DocSecurity>
  <Lines>233</Lines>
  <Paragraphs>67</Paragraphs>
  <ScaleCrop>false</ScaleCrop>
  <HeadingPairs>
    <vt:vector size="4" baseType="variant">
      <vt:variant>
        <vt:lpstr>Title</vt:lpstr>
      </vt:variant>
      <vt:variant>
        <vt:i4>1</vt:i4>
      </vt:variant>
      <vt:variant>
        <vt:lpstr>Názov</vt:lpstr>
      </vt:variant>
      <vt:variant>
        <vt:i4>1</vt:i4>
      </vt:variant>
    </vt:vector>
  </HeadingPairs>
  <TitlesOfParts>
    <vt:vector size="2" baseType="lpstr">
      <vt:lpstr/>
      <vt:lpstr/>
    </vt:vector>
  </TitlesOfParts>
  <Company/>
  <LinksUpToDate>false</LinksUpToDate>
  <CharactersWithSpaces>14567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Vojtech Miloslav</dc:creator>
  <cp:keywords/>
  <dc:description/>
  <cp:lastModifiedBy>Eva Klanduchova</cp:lastModifiedBy>
  <cp:revision>3</cp:revision>
  <dcterms:created xsi:type="dcterms:W3CDTF">2026-02-04T19:29:00Z</dcterms:created>
  <dcterms:modified xsi:type="dcterms:W3CDTF">2026-02-04T19:44:00Z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0x010100ABCAAF83E705EF418E43287FE11C2118</vt:lpwstr>
  </property>
</Properties>
</file>