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0123" w14:textId="77777777" w:rsidR="00867505" w:rsidRDefault="00867505"/>
    <w:tbl>
      <w:tblPr>
        <w:tblW w:w="10121" w:type="dxa"/>
        <w:tblInd w:w="-30" w:type="dxa"/>
        <w:tblLayout w:type="fixed"/>
        <w:tblCellMar>
          <w:left w:w="30" w:type="dxa"/>
          <w:right w:w="30" w:type="dxa"/>
        </w:tblCellMar>
        <w:tblLook w:val="0000" w:firstRow="0" w:lastRow="0" w:firstColumn="0" w:lastColumn="0" w:noHBand="0" w:noVBand="0"/>
      </w:tblPr>
      <w:tblGrid>
        <w:gridCol w:w="650"/>
        <w:gridCol w:w="4483"/>
        <w:gridCol w:w="4988"/>
      </w:tblGrid>
      <w:tr w:rsidR="00867505" w14:paraId="4A222D88" w14:textId="77777777" w:rsidTr="00B81BC3">
        <w:trPr>
          <w:trHeight w:val="1008"/>
        </w:trPr>
        <w:tc>
          <w:tcPr>
            <w:tcW w:w="10121" w:type="dxa"/>
            <w:gridSpan w:val="3"/>
            <w:tcBorders>
              <w:top w:val="nil"/>
              <w:left w:val="nil"/>
              <w:right w:val="nil"/>
            </w:tcBorders>
            <w:shd w:val="solid" w:color="2F5597" w:fill="0563C1"/>
          </w:tcPr>
          <w:p w14:paraId="780889A2" w14:textId="77777777" w:rsidR="00867505" w:rsidRDefault="00867505">
            <w:pPr>
              <w:autoSpaceDE w:val="0"/>
              <w:autoSpaceDN w:val="0"/>
              <w:adjustRightInd w:val="0"/>
              <w:jc w:val="center"/>
              <w:rPr>
                <w:rFonts w:ascii="Calibri" w:hAnsi="Calibri" w:cs="Calibri"/>
                <w:b/>
                <w:bCs/>
                <w:color w:val="969696"/>
              </w:rPr>
            </w:pPr>
          </w:p>
          <w:p w14:paraId="7A94F798" w14:textId="77777777" w:rsidR="00867505" w:rsidRPr="00867505" w:rsidRDefault="00867505">
            <w:pPr>
              <w:autoSpaceDE w:val="0"/>
              <w:autoSpaceDN w:val="0"/>
              <w:adjustRightInd w:val="0"/>
              <w:jc w:val="center"/>
              <w:rPr>
                <w:rFonts w:ascii="Calibri" w:hAnsi="Calibri" w:cs="Calibri"/>
                <w:b/>
                <w:bCs/>
                <w:color w:val="FFFFFF" w:themeColor="background1"/>
              </w:rPr>
            </w:pPr>
            <w:r w:rsidRPr="00867505">
              <w:rPr>
                <w:rFonts w:ascii="Calibri" w:hAnsi="Calibri" w:cs="Calibri"/>
                <w:b/>
                <w:bCs/>
                <w:color w:val="FFFFFF" w:themeColor="background1"/>
              </w:rPr>
              <w:t xml:space="preserve">Charakteristika predkladaného výstupu tvorivej činnosti / </w:t>
            </w:r>
          </w:p>
          <w:p w14:paraId="3FEB8A37" w14:textId="77777777" w:rsidR="00867505" w:rsidRDefault="00867505">
            <w:pPr>
              <w:autoSpaceDE w:val="0"/>
              <w:autoSpaceDN w:val="0"/>
              <w:adjustRightInd w:val="0"/>
              <w:jc w:val="center"/>
              <w:rPr>
                <w:rFonts w:ascii="Calibri" w:hAnsi="Calibri" w:cs="Calibri"/>
                <w:b/>
                <w:bCs/>
                <w:color w:val="969696"/>
              </w:rPr>
            </w:pPr>
            <w:r w:rsidRPr="00867505">
              <w:rPr>
                <w:rFonts w:ascii="Calibri" w:hAnsi="Calibri" w:cs="Calibri"/>
                <w:b/>
                <w:bCs/>
                <w:color w:val="FFFFFF" w:themeColor="background1"/>
              </w:rPr>
              <w:t>Characteristics of the submitted research/ artistic/other output</w:t>
            </w:r>
          </w:p>
        </w:tc>
      </w:tr>
      <w:tr w:rsidR="00867505" w14:paraId="69370B72" w14:textId="77777777" w:rsidTr="00867505">
        <w:trPr>
          <w:trHeight w:val="348"/>
        </w:trPr>
        <w:tc>
          <w:tcPr>
            <w:tcW w:w="10121" w:type="dxa"/>
            <w:gridSpan w:val="3"/>
            <w:tcBorders>
              <w:top w:val="nil"/>
              <w:left w:val="nil"/>
              <w:bottom w:val="nil"/>
              <w:right w:val="nil"/>
            </w:tcBorders>
          </w:tcPr>
          <w:p w14:paraId="1C39942C" w14:textId="77777777" w:rsidR="00B81BC3" w:rsidRDefault="00B81BC3">
            <w:pPr>
              <w:autoSpaceDE w:val="0"/>
              <w:autoSpaceDN w:val="0"/>
              <w:adjustRightInd w:val="0"/>
              <w:rPr>
                <w:rFonts w:ascii="Calibri" w:hAnsi="Calibri" w:cs="Calibri"/>
                <w:i/>
                <w:iCs/>
                <w:color w:val="2F5597"/>
                <w:sz w:val="16"/>
                <w:szCs w:val="16"/>
              </w:rPr>
            </w:pPr>
          </w:p>
          <w:p w14:paraId="67F626B0" w14:textId="77777777" w:rsidR="00867505" w:rsidRDefault="00867505">
            <w:pPr>
              <w:autoSpaceDE w:val="0"/>
              <w:autoSpaceDN w:val="0"/>
              <w:adjustRightInd w:val="0"/>
              <w:rPr>
                <w:rFonts w:ascii="Calibri" w:hAnsi="Calibri" w:cs="Calibri"/>
                <w:i/>
                <w:iCs/>
                <w:color w:val="2F5597"/>
                <w:sz w:val="16"/>
                <w:szCs w:val="16"/>
              </w:rPr>
            </w:pPr>
            <w:r>
              <w:rPr>
                <w:rFonts w:ascii="Calibri" w:hAnsi="Calibri" w:cs="Calibri"/>
                <w:i/>
                <w:iCs/>
                <w:color w:val="2F5597"/>
                <w:sz w:val="16"/>
                <w:szCs w:val="16"/>
              </w:rPr>
              <w:t xml:space="preserve">Tlačivo VTC slúži na predkladanie výstupov tvorivej činnosti podľa metodiky hodnotenia tvorivých činností (časť V. Metodiky na vyhodnocovanie štandardov) / The form is used to submit the research/artistic/other outputs according to the evaluation methodology of research/artistic/other activities (part V. The Methodology for Standards Evaluation). </w:t>
            </w:r>
          </w:p>
        </w:tc>
      </w:tr>
      <w:tr w:rsidR="00867505" w14:paraId="7391B1FB" w14:textId="77777777" w:rsidTr="00867505">
        <w:trPr>
          <w:trHeight w:val="348"/>
        </w:trPr>
        <w:tc>
          <w:tcPr>
            <w:tcW w:w="650" w:type="dxa"/>
            <w:tcBorders>
              <w:top w:val="nil"/>
              <w:left w:val="nil"/>
              <w:bottom w:val="nil"/>
              <w:right w:val="nil"/>
            </w:tcBorders>
          </w:tcPr>
          <w:p w14:paraId="7FBF08A0" w14:textId="77777777" w:rsidR="00867505" w:rsidRDefault="00867505">
            <w:pPr>
              <w:autoSpaceDE w:val="0"/>
              <w:autoSpaceDN w:val="0"/>
              <w:adjustRightInd w:val="0"/>
              <w:rPr>
                <w:rFonts w:ascii="Calibri" w:hAnsi="Calibri" w:cs="Calibri"/>
                <w:i/>
                <w:iCs/>
                <w:color w:val="2F5597"/>
                <w:sz w:val="16"/>
                <w:szCs w:val="16"/>
              </w:rPr>
            </w:pPr>
          </w:p>
        </w:tc>
        <w:tc>
          <w:tcPr>
            <w:tcW w:w="4483" w:type="dxa"/>
            <w:tcBorders>
              <w:top w:val="nil"/>
              <w:left w:val="nil"/>
              <w:bottom w:val="nil"/>
              <w:right w:val="nil"/>
            </w:tcBorders>
          </w:tcPr>
          <w:p w14:paraId="5EBAD7C3" w14:textId="77777777" w:rsidR="00867505" w:rsidRDefault="00867505">
            <w:pPr>
              <w:autoSpaceDE w:val="0"/>
              <w:autoSpaceDN w:val="0"/>
              <w:adjustRightInd w:val="0"/>
              <w:rPr>
                <w:rFonts w:ascii="Calibri" w:hAnsi="Calibri" w:cs="Calibri"/>
                <w:i/>
                <w:iCs/>
                <w:color w:val="2F5597"/>
                <w:sz w:val="16"/>
                <w:szCs w:val="16"/>
              </w:rPr>
            </w:pPr>
          </w:p>
        </w:tc>
        <w:tc>
          <w:tcPr>
            <w:tcW w:w="4988" w:type="dxa"/>
            <w:tcBorders>
              <w:top w:val="nil"/>
              <w:left w:val="nil"/>
              <w:bottom w:val="nil"/>
              <w:right w:val="nil"/>
            </w:tcBorders>
          </w:tcPr>
          <w:p w14:paraId="40F43493" w14:textId="77777777" w:rsidR="00867505" w:rsidRDefault="00867505">
            <w:pPr>
              <w:autoSpaceDE w:val="0"/>
              <w:autoSpaceDN w:val="0"/>
              <w:adjustRightInd w:val="0"/>
              <w:rPr>
                <w:rFonts w:ascii="Calibri" w:hAnsi="Calibri" w:cs="Calibri"/>
                <w:i/>
                <w:iCs/>
                <w:color w:val="2F5597"/>
                <w:sz w:val="16"/>
                <w:szCs w:val="16"/>
              </w:rPr>
            </w:pPr>
          </w:p>
        </w:tc>
      </w:tr>
      <w:tr w:rsidR="00867505" w14:paraId="7E407C5F" w14:textId="77777777" w:rsidTr="00867505">
        <w:trPr>
          <w:trHeight w:val="82"/>
        </w:trPr>
        <w:tc>
          <w:tcPr>
            <w:tcW w:w="650" w:type="dxa"/>
            <w:tcBorders>
              <w:top w:val="nil"/>
              <w:left w:val="nil"/>
              <w:bottom w:val="nil"/>
              <w:right w:val="nil"/>
            </w:tcBorders>
          </w:tcPr>
          <w:p w14:paraId="3765EE6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5C78E2BA"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249EE193" w14:textId="77777777" w:rsidR="00867505" w:rsidRDefault="00867505">
            <w:pPr>
              <w:autoSpaceDE w:val="0"/>
              <w:autoSpaceDN w:val="0"/>
              <w:adjustRightInd w:val="0"/>
              <w:rPr>
                <w:rFonts w:ascii="Calibri" w:hAnsi="Calibri" w:cs="Calibri"/>
                <w:color w:val="000000"/>
                <w:sz w:val="16"/>
                <w:szCs w:val="16"/>
              </w:rPr>
            </w:pPr>
          </w:p>
        </w:tc>
      </w:tr>
      <w:tr w:rsidR="00867505" w14:paraId="12110250" w14:textId="77777777" w:rsidTr="00AF16AB">
        <w:trPr>
          <w:trHeight w:val="227"/>
        </w:trPr>
        <w:tc>
          <w:tcPr>
            <w:tcW w:w="650" w:type="dxa"/>
            <w:tcBorders>
              <w:top w:val="nil"/>
              <w:left w:val="nil"/>
              <w:bottom w:val="nil"/>
              <w:right w:val="nil"/>
            </w:tcBorders>
          </w:tcPr>
          <w:p w14:paraId="0AF03CA7"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single" w:sz="12" w:space="0" w:color="2F5597"/>
              <w:left w:val="single" w:sz="12" w:space="0" w:color="2F5597"/>
              <w:bottom w:val="nil"/>
              <w:right w:val="dashSmallGap" w:sz="6" w:space="0" w:color="2F5597"/>
            </w:tcBorders>
            <w:shd w:val="solid" w:color="DAE3F3" w:fill="auto"/>
          </w:tcPr>
          <w:p w14:paraId="3D539B20"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ID konania/ID of the procedure: </w:t>
            </w:r>
            <w:r>
              <w:rPr>
                <w:rFonts w:ascii="Calibri" w:hAnsi="Calibri" w:cs="Calibri"/>
                <w:color w:val="000000"/>
                <w:sz w:val="16"/>
                <w:szCs w:val="16"/>
                <w:vertAlign w:val="superscript"/>
              </w:rPr>
              <w:t>1</w:t>
            </w:r>
          </w:p>
        </w:tc>
        <w:tc>
          <w:tcPr>
            <w:tcW w:w="4988" w:type="dxa"/>
            <w:tcBorders>
              <w:top w:val="single" w:sz="12" w:space="0" w:color="2F5597"/>
              <w:left w:val="nil"/>
              <w:bottom w:val="nil"/>
              <w:right w:val="single" w:sz="12" w:space="0" w:color="2F5597"/>
            </w:tcBorders>
          </w:tcPr>
          <w:p w14:paraId="4B72E6E7" w14:textId="77777777" w:rsidR="00867505" w:rsidRDefault="00867505">
            <w:pPr>
              <w:autoSpaceDE w:val="0"/>
              <w:autoSpaceDN w:val="0"/>
              <w:adjustRightInd w:val="0"/>
              <w:rPr>
                <w:rFonts w:ascii="Calibri" w:hAnsi="Calibri" w:cs="Calibri"/>
                <w:color w:val="000000"/>
                <w:sz w:val="16"/>
                <w:szCs w:val="16"/>
              </w:rPr>
            </w:pPr>
          </w:p>
        </w:tc>
      </w:tr>
      <w:tr w:rsidR="00867505" w14:paraId="51E45D1B" w14:textId="77777777" w:rsidTr="00AF16AB">
        <w:trPr>
          <w:trHeight w:val="227"/>
        </w:trPr>
        <w:tc>
          <w:tcPr>
            <w:tcW w:w="650" w:type="dxa"/>
            <w:tcBorders>
              <w:top w:val="nil"/>
              <w:left w:val="nil"/>
              <w:bottom w:val="nil"/>
              <w:right w:val="nil"/>
            </w:tcBorders>
          </w:tcPr>
          <w:p w14:paraId="31927B19"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single" w:sz="12" w:space="0" w:color="2F5597"/>
              <w:bottom w:val="single" w:sz="12" w:space="0" w:color="2F5597"/>
              <w:right w:val="dashSmallGap" w:sz="6" w:space="0" w:color="2F5597"/>
            </w:tcBorders>
            <w:shd w:val="solid" w:color="DAE3F3" w:fill="auto"/>
          </w:tcPr>
          <w:p w14:paraId="5B894539"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Kód VTC/Code of the research/artistic/other output (RAOO):</w:t>
            </w:r>
            <w:r>
              <w:rPr>
                <w:rFonts w:ascii="Calibri" w:hAnsi="Calibri" w:cs="Calibri"/>
                <w:color w:val="000000"/>
                <w:sz w:val="16"/>
                <w:szCs w:val="16"/>
                <w:vertAlign w:val="superscript"/>
              </w:rPr>
              <w:t>1</w:t>
            </w:r>
          </w:p>
        </w:tc>
        <w:tc>
          <w:tcPr>
            <w:tcW w:w="4988" w:type="dxa"/>
            <w:tcBorders>
              <w:top w:val="nil"/>
              <w:left w:val="nil"/>
              <w:bottom w:val="single" w:sz="12" w:space="0" w:color="2F5597"/>
              <w:right w:val="single" w:sz="12" w:space="0" w:color="2F5597"/>
            </w:tcBorders>
          </w:tcPr>
          <w:p w14:paraId="3C317F10" w14:textId="77777777" w:rsidR="00867505" w:rsidRDefault="00867505">
            <w:pPr>
              <w:autoSpaceDE w:val="0"/>
              <w:autoSpaceDN w:val="0"/>
              <w:adjustRightInd w:val="0"/>
              <w:rPr>
                <w:rFonts w:ascii="Calibri" w:hAnsi="Calibri" w:cs="Calibri"/>
                <w:color w:val="000000"/>
                <w:sz w:val="16"/>
                <w:szCs w:val="16"/>
              </w:rPr>
            </w:pPr>
          </w:p>
        </w:tc>
      </w:tr>
      <w:tr w:rsidR="008E2E33" w14:paraId="6D309688" w14:textId="77777777" w:rsidTr="00AF16AB">
        <w:trPr>
          <w:trHeight w:val="227"/>
        </w:trPr>
        <w:tc>
          <w:tcPr>
            <w:tcW w:w="650" w:type="dxa"/>
            <w:tcBorders>
              <w:top w:val="nil"/>
              <w:left w:val="nil"/>
              <w:bottom w:val="nil"/>
              <w:right w:val="nil"/>
            </w:tcBorders>
          </w:tcPr>
          <w:p w14:paraId="40D4BBE9" w14:textId="77777777" w:rsidR="008E2E33" w:rsidRDefault="008E2E33">
            <w:pPr>
              <w:autoSpaceDE w:val="0"/>
              <w:autoSpaceDN w:val="0"/>
              <w:adjustRightInd w:val="0"/>
              <w:jc w:val="right"/>
              <w:rPr>
                <w:rFonts w:ascii="Calibri" w:hAnsi="Calibri" w:cs="Calibri"/>
                <w:color w:val="000000"/>
                <w:sz w:val="16"/>
                <w:szCs w:val="16"/>
              </w:rPr>
            </w:pPr>
          </w:p>
        </w:tc>
        <w:tc>
          <w:tcPr>
            <w:tcW w:w="9471" w:type="dxa"/>
            <w:gridSpan w:val="2"/>
            <w:tcBorders>
              <w:top w:val="nil"/>
              <w:left w:val="single" w:sz="12" w:space="0" w:color="2F5597"/>
              <w:bottom w:val="single" w:sz="12" w:space="0" w:color="2F5597"/>
              <w:right w:val="single" w:sz="12" w:space="0" w:color="2F5597"/>
            </w:tcBorders>
          </w:tcPr>
          <w:p w14:paraId="455BC8BB" w14:textId="4DA86EB7" w:rsidR="009F318F" w:rsidRPr="009617CC" w:rsidRDefault="001768AC" w:rsidP="00A63DA7">
            <w:pPr>
              <w:widowControl w:val="0"/>
              <w:autoSpaceDE w:val="0"/>
              <w:autoSpaceDN w:val="0"/>
              <w:adjustRightInd w:val="0"/>
              <w:rPr>
                <w:rFonts w:cstheme="minorHAnsi"/>
                <w:sz w:val="16"/>
                <w:szCs w:val="16"/>
              </w:rPr>
            </w:pPr>
            <w:r w:rsidRPr="001768AC">
              <w:rPr>
                <w:rFonts w:eastAsia="Times New Roman" w:cstheme="minorHAnsi"/>
                <w:sz w:val="16"/>
                <w:szCs w:val="16"/>
                <w:lang w:eastAsia="sk-SK"/>
              </w:rPr>
              <w:t>Papšová, M., Valihorová, M., &amp; Virostková Nábělková, E. (2012). Exploring the moderating effect of field dependence-independence on relationship between pupil’s school satisfaction and social classroom atmosphere. Studia Psychologica, 54(2), 125–136.</w:t>
            </w:r>
          </w:p>
        </w:tc>
      </w:tr>
      <w:tr w:rsidR="00867505" w14:paraId="3F62D6E0" w14:textId="77777777" w:rsidTr="00867505">
        <w:trPr>
          <w:trHeight w:val="374"/>
        </w:trPr>
        <w:tc>
          <w:tcPr>
            <w:tcW w:w="650" w:type="dxa"/>
            <w:tcBorders>
              <w:top w:val="nil"/>
              <w:left w:val="nil"/>
              <w:bottom w:val="nil"/>
              <w:right w:val="nil"/>
            </w:tcBorders>
          </w:tcPr>
          <w:p w14:paraId="7C0BCF1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6C15D1DE"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1C212A5C" w14:textId="77777777" w:rsidR="00867505" w:rsidRDefault="00867505">
            <w:pPr>
              <w:autoSpaceDE w:val="0"/>
              <w:autoSpaceDN w:val="0"/>
              <w:adjustRightInd w:val="0"/>
              <w:rPr>
                <w:rFonts w:ascii="Calibri" w:hAnsi="Calibri" w:cs="Calibri"/>
                <w:color w:val="000000"/>
                <w:sz w:val="16"/>
                <w:szCs w:val="16"/>
              </w:rPr>
            </w:pPr>
          </w:p>
        </w:tc>
      </w:tr>
      <w:tr w:rsidR="00867505" w14:paraId="7734E6F9"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DDA25D7"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 Priezvisko hodnotenej osoby / Surname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4EA9A79" w14:textId="779DDAA7" w:rsidR="00867505" w:rsidRPr="009617CC" w:rsidRDefault="009F318F"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Valihorová</w:t>
            </w:r>
          </w:p>
        </w:tc>
      </w:tr>
      <w:tr w:rsidR="00867505" w14:paraId="67039E00"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38DE88D"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OCA2. Meno hodnotenej osoby / Name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61F3A12" w14:textId="30B0BEE6" w:rsidR="00867505" w:rsidRPr="00946698" w:rsidRDefault="009F318F"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Marta</w:t>
            </w:r>
          </w:p>
        </w:tc>
      </w:tr>
      <w:tr w:rsidR="00867505" w14:paraId="32708A7B"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0D1618F"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OCA3. Tituly hodnotenej osoby / Degrees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B987295" w14:textId="304D6A1B" w:rsidR="00867505" w:rsidRPr="009617CC" w:rsidRDefault="00776DCA" w:rsidP="00946698">
            <w:pPr>
              <w:autoSpaceDE w:val="0"/>
              <w:autoSpaceDN w:val="0"/>
              <w:adjustRightInd w:val="0"/>
              <w:rPr>
                <w:rFonts w:ascii="Calibri" w:hAnsi="Calibri" w:cs="Calibri"/>
                <w:color w:val="000000"/>
                <w:sz w:val="16"/>
                <w:szCs w:val="16"/>
              </w:rPr>
            </w:pPr>
            <w:r w:rsidRPr="009617CC">
              <w:rPr>
                <w:rFonts w:ascii="Calibri" w:hAnsi="Calibri" w:cs="Calibri"/>
                <w:color w:val="000000"/>
                <w:sz w:val="16"/>
                <w:szCs w:val="16"/>
              </w:rPr>
              <w:t xml:space="preserve">doc., PhDr., </w:t>
            </w:r>
            <w:r w:rsidR="009F318F">
              <w:rPr>
                <w:rFonts w:ascii="Calibri" w:hAnsi="Calibri" w:cs="Calibri"/>
                <w:color w:val="000000"/>
                <w:sz w:val="16"/>
                <w:szCs w:val="16"/>
              </w:rPr>
              <w:t>CSc</w:t>
            </w:r>
            <w:r w:rsidRPr="009617CC">
              <w:rPr>
                <w:rFonts w:ascii="Calibri" w:hAnsi="Calibri" w:cs="Calibri"/>
                <w:color w:val="000000"/>
                <w:sz w:val="16"/>
                <w:szCs w:val="16"/>
              </w:rPr>
              <w:t>.</w:t>
            </w:r>
          </w:p>
        </w:tc>
      </w:tr>
      <w:tr w:rsidR="00867505" w14:paraId="2D4DB9C0"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227D6E0C"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OCA4. Hyperlink na záznam osoby v Registri zamestnancov vysokých škôl / Hyperlink to the entry of the person in the Register of university staff </w:t>
            </w:r>
            <w:r>
              <w:rPr>
                <w:rFonts w:ascii="Calibri" w:hAnsi="Calibri" w:cs="Calibri"/>
                <w:color w:val="000000"/>
                <w:sz w:val="16"/>
                <w:szCs w:val="16"/>
                <w:vertAlign w:val="superscript"/>
              </w:rPr>
              <w:t>3</w:t>
            </w:r>
            <w:r w:rsidR="00946698" w:rsidRPr="007B278C">
              <w:rPr>
                <w:rStyle w:val="tl1"/>
              </w:rPr>
              <w:t xml:space="preserve">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0E9D1F6" w14:textId="77777777" w:rsidR="009F318F" w:rsidRPr="000C1EDA" w:rsidRDefault="009F318F" w:rsidP="009F318F">
            <w:pPr>
              <w:autoSpaceDE w:val="0"/>
              <w:autoSpaceDN w:val="0"/>
              <w:adjustRightInd w:val="0"/>
              <w:rPr>
                <w:rStyle w:val="normaltextrun"/>
                <w:color w:val="000000"/>
                <w:sz w:val="16"/>
                <w:szCs w:val="16"/>
                <w:bdr w:val="none" w:sz="0" w:space="0" w:color="auto" w:frame="1"/>
              </w:rPr>
            </w:pPr>
            <w:r w:rsidRPr="000C1EDA">
              <w:rPr>
                <w:rStyle w:val="normaltextrun"/>
                <w:color w:val="000000"/>
                <w:sz w:val="16"/>
                <w:szCs w:val="16"/>
                <w:bdr w:val="none" w:sz="0" w:space="0" w:color="auto" w:frame="1"/>
              </w:rPr>
              <w:t>ID: 21267325601</w:t>
            </w:r>
          </w:p>
          <w:p w14:paraId="58D98EF2" w14:textId="75289538" w:rsidR="009617CC" w:rsidRPr="009617CC" w:rsidRDefault="009F318F" w:rsidP="009F318F">
            <w:pPr>
              <w:autoSpaceDE w:val="0"/>
              <w:autoSpaceDN w:val="0"/>
              <w:adjustRightInd w:val="0"/>
              <w:rPr>
                <w:rFonts w:ascii="Calibri" w:hAnsi="Calibri" w:cs="Calibri"/>
                <w:color w:val="000000"/>
                <w:sz w:val="16"/>
                <w:szCs w:val="16"/>
              </w:rPr>
            </w:pPr>
            <w:r w:rsidRPr="000C1EDA">
              <w:rPr>
                <w:rStyle w:val="normaltextrun"/>
                <w:color w:val="000000"/>
                <w:sz w:val="16"/>
                <w:szCs w:val="16"/>
                <w:bdr w:val="none" w:sz="0" w:space="0" w:color="auto" w:frame="1"/>
              </w:rPr>
              <w:t>EduID: 302251416</w:t>
            </w:r>
          </w:p>
        </w:tc>
      </w:tr>
      <w:tr w:rsidR="00867505" w14:paraId="290C9698"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9DBBA71"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OCA5. Oblasť posudzovania / Area of assessment </w:t>
            </w:r>
            <w:r>
              <w:rPr>
                <w:rFonts w:ascii="Calibri" w:hAnsi="Calibri" w:cs="Calibri"/>
                <w:color w:val="000000"/>
                <w:sz w:val="16"/>
                <w:szCs w:val="16"/>
                <w:vertAlign w:val="superscript"/>
              </w:rPr>
              <w:t>4</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D8C43AA" w14:textId="5AB2AC53" w:rsidR="00867505" w:rsidRPr="00946698" w:rsidRDefault="0058329E" w:rsidP="00946698">
            <w:pPr>
              <w:autoSpaceDE w:val="0"/>
              <w:autoSpaceDN w:val="0"/>
              <w:adjustRightInd w:val="0"/>
              <w:rPr>
                <w:rFonts w:ascii="Calibri" w:hAnsi="Calibri" w:cs="Calibri"/>
                <w:color w:val="000000"/>
                <w:sz w:val="16"/>
                <w:szCs w:val="16"/>
              </w:rPr>
            </w:pPr>
            <w:r>
              <w:rPr>
                <w:bCs/>
                <w:sz w:val="16"/>
                <w:szCs w:val="16"/>
              </w:rPr>
              <w:t>Psychológia</w:t>
            </w:r>
            <w:r w:rsidR="00D76A74">
              <w:rPr>
                <w:bCs/>
                <w:sz w:val="16"/>
                <w:szCs w:val="16"/>
              </w:rPr>
              <w:t xml:space="preserve"> (I, II, III)</w:t>
            </w:r>
          </w:p>
        </w:tc>
      </w:tr>
      <w:tr w:rsidR="00867505" w14:paraId="4A2E8516"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62FA03C8"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OCA6. Kategória výstupu tvorivej činnosti / Category of the research/ artistic/other output </w:t>
            </w:r>
          </w:p>
          <w:p w14:paraId="2C700332" w14:textId="77777777" w:rsidR="00867505" w:rsidRDefault="00867505" w:rsidP="00352468">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 možností / Choice from 6 options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95438801"/>
              <w:placeholder>
                <w:docPart w:val="E66621D69BB64784B3BB8FDD25FAC5E8"/>
              </w:placeholder>
              <w:comboBox>
                <w:listItem w:value="Vyberte položku."/>
                <w:listItem w:displayText="vedecký výstup / scientific output" w:value="vedecký výstup / scientific output"/>
                <w:listItem w:displayText="odborný výstup / professional output" w:value="odborný výstup / professional output"/>
                <w:listItem w:displayText="pedagogický výstup / pedagogical output" w:value="pedagogický výstup / pedagogical output"/>
                <w:listItem w:displayText="umelecký výstup / artistic output" w:value="umelecký výstup / artistic output"/>
                <w:listItem w:displayText="dokument práv duševného vlastníctva a norma / intellectual property rights document and standard" w:value="dokument práv duševného vlastníctva a norma / intellectual property rights document and standard"/>
                <w:listItem w:displayText="iný výstup / other output" w:value="iný výstup / other output"/>
              </w:comboBox>
            </w:sdtPr>
            <w:sdtContent>
              <w:p w14:paraId="60377273" w14:textId="77777777" w:rsidR="00867505" w:rsidRPr="00946698" w:rsidRDefault="00A94C8F" w:rsidP="00946698">
                <w:pPr>
                  <w:rPr>
                    <w:rFonts w:cstheme="minorHAnsi"/>
                    <w:sz w:val="16"/>
                    <w:szCs w:val="16"/>
                  </w:rPr>
                </w:pPr>
                <w:r>
                  <w:rPr>
                    <w:rFonts w:cstheme="minorHAnsi"/>
                    <w:sz w:val="16"/>
                    <w:szCs w:val="16"/>
                  </w:rPr>
                  <w:t>vedecký výstup / scientific output</w:t>
                </w:r>
              </w:p>
            </w:sdtContent>
          </w:sdt>
        </w:tc>
      </w:tr>
      <w:tr w:rsidR="00867505" w14:paraId="24C608A4"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5B478A0"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OCA7. Rok vydania výstupu tvorivej činnosti / Year of publication of the research/artistic/other output</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8497F3" w14:textId="57482AD3" w:rsidR="00867505" w:rsidRPr="00946698" w:rsidRDefault="00A94C8F"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20</w:t>
            </w:r>
            <w:r w:rsidR="009F318F">
              <w:rPr>
                <w:rFonts w:ascii="Calibri" w:hAnsi="Calibri" w:cs="Calibri"/>
                <w:color w:val="000000"/>
                <w:sz w:val="16"/>
                <w:szCs w:val="16"/>
              </w:rPr>
              <w:t>1</w:t>
            </w:r>
            <w:r w:rsidR="001768AC">
              <w:rPr>
                <w:rFonts w:ascii="Calibri" w:hAnsi="Calibri" w:cs="Calibri"/>
                <w:color w:val="000000"/>
                <w:sz w:val="16"/>
                <w:szCs w:val="16"/>
              </w:rPr>
              <w:t>2</w:t>
            </w:r>
          </w:p>
        </w:tc>
      </w:tr>
      <w:tr w:rsidR="00867505" w14:paraId="5ADC657D"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C463A5E"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OCA8. ID záznamu v CREPČ alebo CREUČ </w:t>
            </w:r>
            <w:r>
              <w:rPr>
                <w:rFonts w:ascii="Calibri" w:hAnsi="Calibri" w:cs="Calibri"/>
                <w:i/>
                <w:iCs/>
                <w:color w:val="000000"/>
                <w:sz w:val="16"/>
                <w:szCs w:val="16"/>
              </w:rPr>
              <w:t>(ak je)</w:t>
            </w:r>
            <w:r>
              <w:rPr>
                <w:rFonts w:ascii="Calibri" w:hAnsi="Calibri" w:cs="Calibri"/>
                <w:color w:val="000000"/>
                <w:sz w:val="16"/>
                <w:szCs w:val="16"/>
              </w:rPr>
              <w:t xml:space="preserve"> / ID of the record in the Central Registry of Publication Activity (CRPA) or the Central Registry of Artistic Activity (CRAA) </w:t>
            </w:r>
            <w:r>
              <w:rPr>
                <w:rFonts w:ascii="Calibri" w:hAnsi="Calibri" w:cs="Calibri"/>
                <w:color w:val="000000"/>
                <w:sz w:val="16"/>
                <w:szCs w:val="16"/>
                <w:vertAlign w:val="superscript"/>
              </w:rPr>
              <w:t>5</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A74A5C" w14:textId="285F52E1" w:rsidR="00A94C8F" w:rsidRPr="000C1EDA" w:rsidRDefault="00A63DA7" w:rsidP="00A94C8F">
            <w:pPr>
              <w:autoSpaceDE w:val="0"/>
              <w:autoSpaceDN w:val="0"/>
              <w:adjustRightInd w:val="0"/>
              <w:rPr>
                <w:rFonts w:ascii="Calibri" w:hAnsi="Calibri" w:cs="Calibri"/>
                <w:color w:val="000000"/>
                <w:sz w:val="16"/>
                <w:szCs w:val="16"/>
                <w:vertAlign w:val="superscript"/>
              </w:rPr>
            </w:pPr>
            <w:r w:rsidRPr="000C1EDA">
              <w:rPr>
                <w:rFonts w:eastAsia="Times New Roman" w:cstheme="minorHAnsi"/>
                <w:color w:val="474747"/>
                <w:sz w:val="16"/>
                <w:szCs w:val="16"/>
                <w:lang w:val="fr-FR" w:eastAsia="fr-FR"/>
              </w:rPr>
              <w:t xml:space="preserve">ID = </w:t>
            </w:r>
            <w:r w:rsidR="00193CC7" w:rsidRPr="00193CC7">
              <w:rPr>
                <w:rFonts w:eastAsia="Times New Roman" w:cstheme="minorHAnsi"/>
                <w:color w:val="474747"/>
                <w:sz w:val="16"/>
                <w:szCs w:val="16"/>
                <w:lang w:val="fr-FR" w:eastAsia="fr-FR"/>
              </w:rPr>
              <w:t>603093</w:t>
            </w:r>
          </w:p>
        </w:tc>
      </w:tr>
      <w:tr w:rsidR="00867505" w14:paraId="1F765AF2"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42E63D8"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OCA9. Hyperlink na záznam v CREPČ alebo CREUČ / Hyperlink to the record in CRPA or CRAA </w:t>
            </w:r>
            <w:r>
              <w:rPr>
                <w:rFonts w:ascii="Calibri" w:hAnsi="Calibri" w:cs="Calibri"/>
                <w:color w:val="000000"/>
                <w:sz w:val="16"/>
                <w:szCs w:val="16"/>
                <w:vertAlign w:val="superscript"/>
              </w:rPr>
              <w:t>6</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86C57EF" w14:textId="0A4EAA3E" w:rsidR="009617CC" w:rsidRPr="00D76A74" w:rsidRDefault="007F6E51" w:rsidP="00946698">
            <w:pPr>
              <w:autoSpaceDE w:val="0"/>
              <w:autoSpaceDN w:val="0"/>
              <w:adjustRightInd w:val="0"/>
              <w:rPr>
                <w:rFonts w:cstheme="minorHAnsi"/>
                <w:color w:val="000000"/>
                <w:sz w:val="16"/>
                <w:szCs w:val="16"/>
              </w:rPr>
            </w:pPr>
            <w:hyperlink r:id="rId9" w:history="1">
              <w:r w:rsidRPr="007D3BBF">
                <w:rPr>
                  <w:rStyle w:val="Hyperlink"/>
                  <w:rFonts w:cstheme="minorHAnsi"/>
                  <w:sz w:val="16"/>
                  <w:szCs w:val="16"/>
                </w:rPr>
                <w:t>https://app.crepc.sk/?fn=detailBiblioFormChildI1SOS7&amp;sid=EBC461DA6B42578B695F528289&amp;seo=CREP%C4%8C-detail-%C4%8Cl%C3%A1nok</w:t>
              </w:r>
            </w:hyperlink>
            <w:r>
              <w:rPr>
                <w:rFonts w:cstheme="minorHAnsi"/>
                <w:color w:val="000000"/>
                <w:sz w:val="16"/>
                <w:szCs w:val="16"/>
              </w:rPr>
              <w:t xml:space="preserve"> </w:t>
            </w:r>
          </w:p>
        </w:tc>
      </w:tr>
      <w:tr w:rsidR="00307756" w14:paraId="2E0184D1" w14:textId="77777777" w:rsidTr="008F6C8C">
        <w:trPr>
          <w:cantSplit/>
          <w:trHeight w:val="850"/>
        </w:trPr>
        <w:tc>
          <w:tcPr>
            <w:tcW w:w="650" w:type="dxa"/>
            <w:vMerge w:val="restart"/>
            <w:tcBorders>
              <w:top w:val="single" w:sz="12" w:space="0" w:color="auto"/>
              <w:left w:val="single" w:sz="12" w:space="0" w:color="auto"/>
              <w:right w:val="single" w:sz="12" w:space="0" w:color="auto"/>
            </w:tcBorders>
            <w:shd w:val="solid" w:color="DAE3F3" w:fill="FBE5D6"/>
            <w:textDirection w:val="tbRl"/>
          </w:tcPr>
          <w:p w14:paraId="1A8BB7B4" w14:textId="77777777" w:rsidR="00307756" w:rsidRDefault="00307756" w:rsidP="00307756">
            <w:pPr>
              <w:autoSpaceDE w:val="0"/>
              <w:autoSpaceDN w:val="0"/>
              <w:adjustRightInd w:val="0"/>
              <w:ind w:left="113" w:right="113"/>
              <w:jc w:val="center"/>
              <w:rPr>
                <w:rFonts w:ascii="Calibri" w:hAnsi="Calibri" w:cs="Calibri"/>
                <w:color w:val="000000"/>
                <w:sz w:val="16"/>
                <w:szCs w:val="16"/>
              </w:rPr>
            </w:pPr>
            <w:r>
              <w:rPr>
                <w:rFonts w:ascii="Calibri" w:hAnsi="Calibri" w:cs="Calibri"/>
                <w:color w:val="000000"/>
                <w:sz w:val="16"/>
                <w:szCs w:val="16"/>
              </w:rPr>
              <w:t>Charakteristika výstupu, ktorý nie je registrovaný v CREPČ alebo CREUČ / Characteristics of the output that is not registered in CRPA or CRAA</w:t>
            </w: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7D133A4C"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OCA10. Hyperlink na záznam v inom verejne prístupnom registri, katalógu výstupov tvorivých činností / Hyperlink to the record in another publicly accessible register, catalogue of research/ artistic/other outputs </w:t>
            </w:r>
            <w:r>
              <w:rPr>
                <w:rFonts w:ascii="Calibri" w:hAnsi="Calibri" w:cs="Calibri"/>
                <w:color w:val="000000"/>
                <w:sz w:val="16"/>
                <w:szCs w:val="16"/>
                <w:vertAlign w:val="superscript"/>
              </w:rPr>
              <w:t>7</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998148" w14:textId="530CD913" w:rsidR="00307756" w:rsidRPr="00946698" w:rsidRDefault="00307756" w:rsidP="00307756">
            <w:pPr>
              <w:autoSpaceDE w:val="0"/>
              <w:autoSpaceDN w:val="0"/>
              <w:adjustRightInd w:val="0"/>
              <w:rPr>
                <w:rFonts w:ascii="Calibri" w:hAnsi="Calibri" w:cs="Calibri"/>
                <w:color w:val="000000"/>
                <w:sz w:val="16"/>
                <w:szCs w:val="16"/>
                <w:vertAlign w:val="superscript"/>
              </w:rPr>
            </w:pPr>
          </w:p>
        </w:tc>
      </w:tr>
      <w:tr w:rsidR="00307756" w14:paraId="23E01FB4" w14:textId="77777777" w:rsidTr="00AF16AB">
        <w:trPr>
          <w:trHeight w:val="1191"/>
        </w:trPr>
        <w:tc>
          <w:tcPr>
            <w:tcW w:w="650" w:type="dxa"/>
            <w:vMerge/>
            <w:tcBorders>
              <w:left w:val="single" w:sz="12" w:space="0" w:color="auto"/>
              <w:right w:val="single" w:sz="12" w:space="0" w:color="auto"/>
            </w:tcBorders>
            <w:shd w:val="solid" w:color="DAE3F3" w:fill="FBE5D6"/>
          </w:tcPr>
          <w:p w14:paraId="0B5121B7"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42873083"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OCA11. Charakteristika výstupu vo formáte bibliografického záznamu CREPČ alebo CREUČ, ak výstup nie je vo verejne prístupnom registri alebo katalógu výstupov / Characteristics of the output in the format of the CRPA or the CRAA bibliographic record, if the output is not available in a publicly accessible register or catalogue of outputs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75CF2EC" w14:textId="77777777" w:rsidR="00307756" w:rsidRPr="00946698" w:rsidRDefault="00307756" w:rsidP="00307756">
            <w:pPr>
              <w:autoSpaceDE w:val="0"/>
              <w:autoSpaceDN w:val="0"/>
              <w:adjustRightInd w:val="0"/>
              <w:rPr>
                <w:rFonts w:ascii="Calibri" w:hAnsi="Calibri" w:cs="Calibri"/>
                <w:color w:val="000000"/>
                <w:sz w:val="16"/>
                <w:szCs w:val="16"/>
              </w:rPr>
            </w:pPr>
          </w:p>
        </w:tc>
      </w:tr>
      <w:tr w:rsidR="00307756" w14:paraId="3F70756F" w14:textId="77777777" w:rsidTr="00AF16AB">
        <w:trPr>
          <w:trHeight w:val="1020"/>
        </w:trPr>
        <w:tc>
          <w:tcPr>
            <w:tcW w:w="650" w:type="dxa"/>
            <w:vMerge/>
            <w:tcBorders>
              <w:left w:val="single" w:sz="12" w:space="0" w:color="auto"/>
              <w:right w:val="single" w:sz="12" w:space="0" w:color="auto"/>
            </w:tcBorders>
            <w:shd w:val="solid" w:color="DAE3F3" w:fill="FBE5D6"/>
          </w:tcPr>
          <w:p w14:paraId="682CF94E"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2065190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OCA12. Typ výstupu (ak nie je výstup registrovaný v CREPČ alebo CREUČ) / Type of the output (if the output is not registered in CRPA or CRAA)</w:t>
            </w:r>
          </w:p>
          <w:p w14:paraId="617DE666"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67 možností / Choice from 67 options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169174331"/>
              <w:placeholder>
                <w:docPart w:val="502D8B9C4A727E42AD3310849B2B88C9"/>
              </w:placeholder>
              <w:comboBox>
                <w:listItem w:value="Vyberte položku."/>
                <w:listItem w:displayText="abstrakt / abstract" w:value="abstrakt / abstract"/>
                <w:listItem w:displayText="abstrakt z podujatia / conference abstract " w:value="abstrakt z podujatia / conference abstract "/>
                <w:listItem w:displayText="antológia / anthology " w:value="antológia / anthology "/>
                <w:listItem w:displayText="architektonická štúdia / architectural study" w:value="architektonická štúdia / architectural study"/>
                <w:listItem w:displayText="architektonické dielo realizované vo forme návrhu / architectural work realized in the form of a design" w:value="architektonické dielo realizované vo forme návrhu / architectural work realized in the form of a design"/>
                <w:listItem w:displayText="audiovizuálne dielo vo všetkých zúčastnených tvorivých zložkách / audiovisual work in all participating creative components" w:value="audiovizuálne dielo vo všetkých zúčastnených tvorivých zložkách / audiovisual work in all participating creative components"/>
                <w:listItem w:displayText="beletria / fiction " w:value="beletria / fiction "/>
                <w:listItem w:displayText="článok / article" w:value="článok / article"/>
                <w:listItem w:displayText="dizajn / design" w:value="dizajn / design"/>
                <w:listItem w:displayText="dizajnérske dielo vystavené na podujatí / design work exhibited at an event" w:value="dizajnérske dielo vystavené na podujatí / design work exhibited at an event"/>
                <w:listItem w:displayText="dizajnérske dielo zaradené do výroby, realizované, publikované alebo inou formou zavedené do praxe / design work put into production, realized, published or otherwise put into practice " w:value="dizajnérske dielo zaradené do výroby, realizované, publikované alebo inou formou zavedené do praxe / design work put into production, realized, published or otherwise put into practice "/>
                <w:listItem w:displayText="dramatické dielo / dramatic work" w:value="dramatické dielo / dramatic work"/>
                <w:listItem w:displayText="dramatické dielo vo všetkých zúčastnených tvorivých zložkách / dramatic work in all participating creative components" w:value="dramatické dielo vo všetkých zúčastnených tvorivých zložkách / dramatic work in all participating creative components"/>
                <w:listItem w:displayText="dramaturgický projekt / dramaturgical project" w:value="dramaturgický projekt / dramaturgical project"/>
                <w:listItem w:displayText="dramaturgický projekt dramatického umenia / dramaturgical project of dramatic art" w:value="dramaturgický projekt dramatického umenia / dramaturgical project of dramatic art"/>
                <w:listItem w:displayText="dramaturgický projekt hudobného umenia / dramaturgical project of music art" w:value="dramaturgický projekt hudobného umenia / dramaturgical project of music art"/>
                <w:listItem w:displayText="editovaná kniha / edited book " w:value="editovaná kniha / edited book "/>
                <w:listItem w:displayText="encyklopédia / encyclopedia" w:value="encyklopédia / encyclopedia"/>
                <w:listItem w:displayText="heslo / entry" w:value="heslo / entry"/>
                <w:listItem w:displayText="hudobné dielo / musical work " w:value="hudobné dielo / musical work "/>
                <w:listItem w:displayText="choreografické dielo / choreographic work" w:value="choreografické dielo / choreographic work"/>
                <w:listItem w:displayText="interpretačný výkon / interpretive performance " w:value="interpretačný výkon / interpretive performance "/>
                <w:listItem w:displayText="interpretačný výkon dramatického umenia / interpretive performance of dramatic art" w:value="interpretačný výkon dramatického umenia / interpretive performance of dramatic art"/>
                <w:listItem w:displayText="interpretačný výkon hudobného umenia / interpretive performance of music art" w:value="interpretačný výkon hudobného umenia / interpretive performance of music art"/>
                <w:listItem w:displayText="interpretačný výkon tanečného umenia / interpretive performance of dance art" w:value="interpretačný výkon tanečného umenia / interpretive performance of dance art"/>
                <w:listItem w:displayText="kapitola / chapter" w:value="kapitola / chapter"/>
                <w:listItem w:displayText="kapitola v učebnici / chapter in the textbook" w:value="kapitola v učebnici / chapter in the textbook"/>
                <w:listItem w:displayText="kartografické dielo / cartographic work" w:value="kartografické dielo / cartographic work"/>
                <w:listItem w:displayText="katalóg umeleckých diel / catalogue of works of art" w:value="katalóg umeleckých diel / catalogue of works of art"/>
                <w:listItem w:displayText="knižná publikácia / book publication" w:value="knižná publikácia / book publication"/>
                <w:listItem w:displayText="komentár k právnemu predpisu / commentary on the legal regulation" w:value="komentár k právnemu predpisu / commentary on the legal regulation"/>
                <w:listItem w:displayText="komentovaný výklad / annotated interpretation " w:value="komentovaný výklad / annotated interpretation "/>
                <w:listItem w:displayText="kritická pramenná edícia / critical source edition" w:value="kritická pramenná edícia / critical source edition"/>
                <w:listItem w:displayText="kritický komentovaný preklad / critical annotated translation" w:value="kritický komentovaný preklad / critical annotated translation"/>
                <w:listItem w:displayText="kurátorstvo podujatia / curation of event" w:value="kurátorstvo podujatia / curation of event"/>
                <w:listItem w:displayText="monografia / monograph " w:value="monografia / monograph "/>
                <w:listItem w:displayText="označenie pôvodu výrobkov / designation of origin of products" w:value="označenie pôvodu výrobkov / designation of origin of products"/>
                <w:listItem w:displayText="partitúra hudobného diela (notový materiál) / score of a musical work (sheet music)" w:value="partitúra hudobného diela (notový materiál) / score of a musical work (sheet music)"/>
                <w:listItem w:displayText="patent / patent" w:value="patent / patent"/>
                <w:listItem w:displayText="patentová prihláška / patent application" w:value="patentová prihláška / patent application"/>
                <w:listItem w:displayText="poster z podujatia / conference poster" w:value="poster z podujatia / conference poster"/>
                <w:listItem w:displayText="pracovný zošit / workbook" w:value="pracovný zošit / workbook"/>
                <w:listItem w:displayText="prehľadová práca / overview of work " w:value="prehľadová práca / overview of work "/>
                <w:listItem w:displayText="prihláška označenia pôvodu výrobkov / application for designation of origin of products" w:value="prihláška označenia pôvodu výrobkov / application for designation of origin of products"/>
                <w:listItem w:displayText="prihláška úžitkového vzoru / utility model application" w:value="prihláška úžitkového vzoru / utility model application"/>
                <w:listItem w:displayText="prihláška zemepisného označenia výrobkov / application for geographical designation of products" w:value="prihláška zemepisného označenia výrobkov / application for geographical designation of products"/>
                <w:listItem w:displayText="príspevok / contribution" w:value="príspevok / contribution"/>
                <w:listItem w:displayText="príspevok z podujatia / conference contribution" w:value="príspevok z podujatia / conference contribution"/>
                <w:listItem w:displayText="realizované architektonické dielo / realized architectural work" w:value="realizované architektonické dielo / realized architectural work"/>
                <w:listItem w:displayText="recenzia / review" w:value="recenzia / review"/>
                <w:listItem w:displayText="reštaurované dielo prístupné verejnosti  alebo v zbierkovom fonde / restored work accessible to the public or in a collection fund " w:value="reštaurované dielo prístupné verejnosti  alebo v zbierkovom fonde / restored work accessible to the public or in a collection fund "/>
                <w:listItem w:displayText="reštaurované dielo vystavené na podujatí / restored work exhibited at event" w:value="reštaurované dielo vystavené na podujatí / restored work exhibited at event"/>
                <w:listItem w:displayText="skriptum (učebný text) / (university) course book" w:value="skriptum (učebný text) / (university) course book"/>
                <w:listItem w:displayText="slovník / dictionary" w:value="slovník / dictionary"/>
                <w:listItem w:displayText="šľachtiteľské osvedčenie / breeder's certificate" w:value="šľachtiteľské osvedčenie / breeder's certificate"/>
                <w:listItem w:displayText="technická norma / technical standard" w:value="technická norma / technical standard"/>
                <w:listItem w:displayText="učebnica pre stredné školy / textbook for secondary schools " w:value="učebnica pre stredné školy / textbook for secondary schools "/>
                <w:listItem w:displayText="učebnica pre vysoké školy / university textbook" w:value="učebnica pre vysoké školy / university textbook"/>
                <w:listItem w:displayText="učebnica pre základné školy / textbook for primary schools" w:value="učebnica pre základné školy / textbook for primary schools"/>
                <w:listItem w:displayText="úžitkový vzor / utility model" w:value="úžitkový vzor / utility model"/>
                <w:listItem w:displayText="výtvarné dielo realizované vo verejne prístupnom priestore alebo v publikácii / art work realized in a publicly accessible space or in a publication " w:value="výtvarné dielo realizované vo verejne prístupnom priestore alebo v publikácii / art work realized in a publicly accessible space or in a publication "/>
                <w:listItem w:displayText="výtvarné dielo vystavené na podujatí / art work exhibited at an event" w:value="výtvarné dielo vystavené na podujatí / art work exhibited at an event"/>
                <w:listItem w:displayText="zbierka poézie / collection of poetry" w:value="zbierka poézie / collection of poetry"/>
                <w:listItem w:displayText="zbierka poviedok / collection of short stories" w:value="zbierka poviedok / collection of short stories"/>
                <w:listItem w:displayText="zbierka príkladov / collection of examples" w:value="zbierka príkladov / collection of examples"/>
                <w:listItem w:displayText="zemepisné označenie výrobkov / geographical designation of products " w:value="zemepisné označenie výrobkov / geographical designation of products "/>
                <w:listItem w:displayText="iný výstup / other output" w:value="iný výstup / other output"/>
              </w:comboBox>
            </w:sdtPr>
            <w:sdtContent>
              <w:p w14:paraId="35FCD47C" w14:textId="77777777" w:rsidR="00307756" w:rsidRPr="00AF16AB" w:rsidRDefault="00307756" w:rsidP="00307756">
                <w:pPr>
                  <w:rPr>
                    <w:rFonts w:cstheme="minorHAnsi"/>
                    <w:sz w:val="16"/>
                    <w:szCs w:val="16"/>
                  </w:rPr>
                </w:pPr>
                <w:r>
                  <w:rPr>
                    <w:rFonts w:cstheme="minorHAnsi"/>
                    <w:sz w:val="16"/>
                    <w:szCs w:val="16"/>
                  </w:rPr>
                  <w:t>článok / article</w:t>
                </w:r>
              </w:p>
            </w:sdtContent>
          </w:sdt>
        </w:tc>
      </w:tr>
      <w:tr w:rsidR="00307756" w14:paraId="03B9A7B9" w14:textId="77777777" w:rsidTr="00AF16AB">
        <w:trPr>
          <w:trHeight w:val="850"/>
        </w:trPr>
        <w:tc>
          <w:tcPr>
            <w:tcW w:w="650" w:type="dxa"/>
            <w:vMerge/>
            <w:tcBorders>
              <w:left w:val="single" w:sz="12" w:space="0" w:color="auto"/>
              <w:right w:val="single" w:sz="12" w:space="0" w:color="auto"/>
            </w:tcBorders>
            <w:shd w:val="solid" w:color="DAE3F3" w:fill="FBE5D6"/>
          </w:tcPr>
          <w:p w14:paraId="5855FBBD"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75A7686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OCA13. Hyperlink na stránku, na ktorej je výstup sprístupnený (úplný text, iná dokumentácia a podobne) / Hyperlink to the webpage where the output is available (full text, other documentation, etc.)</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9809B8" w14:textId="6FB7E6DF" w:rsidR="00307756" w:rsidRPr="00946698" w:rsidRDefault="00193CC7" w:rsidP="00A63DA7">
            <w:pPr>
              <w:autoSpaceDE w:val="0"/>
              <w:autoSpaceDN w:val="0"/>
              <w:adjustRightInd w:val="0"/>
              <w:rPr>
                <w:rFonts w:ascii="Calibri" w:hAnsi="Calibri" w:cs="Calibri"/>
                <w:color w:val="000000"/>
                <w:sz w:val="16"/>
                <w:szCs w:val="16"/>
              </w:rPr>
            </w:pPr>
            <w:hyperlink r:id="rId10" w:history="1">
              <w:r w:rsidRPr="007D3BBF">
                <w:rPr>
                  <w:rStyle w:val="Hyperlink"/>
                  <w:rFonts w:ascii="Calibri" w:hAnsi="Calibri" w:cs="Calibri"/>
                  <w:sz w:val="16"/>
                  <w:szCs w:val="16"/>
                </w:rPr>
                <w:t>https://www.studiapsychologica.com/uploads/PAPSOVA_SP_02_vol.54_2012_pp.125-136.pdf</w:t>
              </w:r>
            </w:hyperlink>
            <w:r>
              <w:rPr>
                <w:rFonts w:ascii="Calibri" w:hAnsi="Calibri" w:cs="Calibri"/>
                <w:color w:val="000000"/>
                <w:sz w:val="16"/>
                <w:szCs w:val="16"/>
              </w:rPr>
              <w:t xml:space="preserve"> </w:t>
            </w:r>
          </w:p>
        </w:tc>
      </w:tr>
      <w:tr w:rsidR="00307756" w14:paraId="653BE37E" w14:textId="77777777" w:rsidTr="00AF16AB">
        <w:trPr>
          <w:trHeight w:val="454"/>
        </w:trPr>
        <w:tc>
          <w:tcPr>
            <w:tcW w:w="650" w:type="dxa"/>
            <w:vMerge/>
            <w:tcBorders>
              <w:left w:val="single" w:sz="12" w:space="0" w:color="auto"/>
              <w:right w:val="single" w:sz="12" w:space="0" w:color="auto"/>
            </w:tcBorders>
            <w:shd w:val="solid" w:color="DAE3F3" w:fill="FBE5D6"/>
          </w:tcPr>
          <w:p w14:paraId="04640973"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0CCB3ED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OCA14. Charakteristika autorského vkladu / Characteristics of the author's contribution</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35C10C" w14:textId="0A9DA9AC" w:rsidR="00307756" w:rsidRPr="00946698" w:rsidRDefault="007F6E51"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33</w:t>
            </w:r>
            <w:r w:rsidR="00307756">
              <w:rPr>
                <w:rFonts w:ascii="Calibri" w:hAnsi="Calibri" w:cs="Calibri"/>
                <w:color w:val="000000"/>
                <w:sz w:val="16"/>
                <w:szCs w:val="16"/>
              </w:rPr>
              <w:t>%</w:t>
            </w:r>
          </w:p>
        </w:tc>
      </w:tr>
      <w:tr w:rsidR="00307756" w14:paraId="737D909B" w14:textId="77777777" w:rsidTr="00AF16AB">
        <w:trPr>
          <w:trHeight w:val="1814"/>
        </w:trPr>
        <w:tc>
          <w:tcPr>
            <w:tcW w:w="650" w:type="dxa"/>
            <w:vMerge/>
            <w:tcBorders>
              <w:left w:val="single" w:sz="12" w:space="0" w:color="auto"/>
              <w:bottom w:val="single" w:sz="12" w:space="0" w:color="auto"/>
              <w:right w:val="single" w:sz="12" w:space="0" w:color="auto"/>
            </w:tcBorders>
            <w:shd w:val="solid" w:color="DAE3F3" w:fill="FBE5D6"/>
          </w:tcPr>
          <w:p w14:paraId="4593359C"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3B7C7D8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OCA15. Anotácia výstupu s kontextovými informáciami týkajúcimi sa opisu tvorivého procesu a obsahu tvorivej činnosti a pod. / Annotation of the output with contextual information concerning the description of creative process and the content of the research/artistic/other activity, etc. </w:t>
            </w:r>
            <w:r>
              <w:rPr>
                <w:rFonts w:ascii="Calibri" w:hAnsi="Calibri" w:cs="Calibri"/>
                <w:color w:val="000000"/>
                <w:sz w:val="16"/>
                <w:szCs w:val="16"/>
                <w:vertAlign w:val="superscript"/>
              </w:rPr>
              <w:t>8</w:t>
            </w:r>
          </w:p>
          <w:p w14:paraId="31E8BEC5"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48EB68C7"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A1F72A3" w14:textId="2AAAD403" w:rsidR="00307756" w:rsidRPr="008D0D42" w:rsidRDefault="008D0D42" w:rsidP="008D0D42">
            <w:pPr>
              <w:pStyle w:val="NormalWeb"/>
              <w:rPr>
                <w:rFonts w:asciiTheme="minorHAnsi" w:hAnsiTheme="minorHAnsi" w:cstheme="minorHAnsi"/>
                <w:sz w:val="16"/>
                <w:szCs w:val="16"/>
              </w:rPr>
            </w:pPr>
            <w:r w:rsidRPr="008D0D42">
              <w:rPr>
                <w:rStyle w:val="citation-119"/>
                <w:rFonts w:asciiTheme="minorHAnsi" w:hAnsiTheme="minorHAnsi" w:cstheme="minorHAnsi"/>
                <w:sz w:val="16"/>
                <w:szCs w:val="16"/>
              </w:rPr>
              <w:t>Výskum bol zameraný na skúmanie vzťahov medzi spokojnosťou žiaka v škole a sociálnou atmosférou triedy, a tiež medzi spokojnosťou v škole a kognitívnym štýlom závislosť-nezávislosť od poľa</w:t>
            </w:r>
            <w:r w:rsidRPr="008D0D42">
              <w:rPr>
                <w:rFonts w:asciiTheme="minorHAnsi" w:hAnsiTheme="minorHAnsi" w:cstheme="minorHAnsi"/>
                <w:sz w:val="16"/>
                <w:szCs w:val="16"/>
              </w:rPr>
              <w:t xml:space="preserve">. </w:t>
            </w:r>
            <w:r w:rsidRPr="008D0D42">
              <w:rPr>
                <w:rStyle w:val="citation-118"/>
                <w:rFonts w:asciiTheme="minorHAnsi" w:hAnsiTheme="minorHAnsi" w:cstheme="minorHAnsi"/>
                <w:sz w:val="16"/>
                <w:szCs w:val="16"/>
              </w:rPr>
              <w:t>Hlavným zámerom predkladanej štúdie bolo zistiť možný moderujúci vplyv úrovne nezávislosti od poľa na vzťah medzi spokojnosťou v škole a sociálnou atmosférou triedy</w:t>
            </w:r>
            <w:r w:rsidRPr="008D0D42">
              <w:rPr>
                <w:rFonts w:asciiTheme="minorHAnsi" w:hAnsiTheme="minorHAnsi" w:cstheme="minorHAnsi"/>
                <w:sz w:val="16"/>
                <w:szCs w:val="16"/>
              </w:rPr>
              <w:t>.</w:t>
            </w:r>
            <w:r>
              <w:rPr>
                <w:rFonts w:asciiTheme="minorHAnsi" w:hAnsiTheme="minorHAnsi" w:cstheme="minorHAnsi"/>
                <w:sz w:val="16"/>
                <w:szCs w:val="16"/>
              </w:rPr>
              <w:t xml:space="preserve"> </w:t>
            </w:r>
            <w:r w:rsidRPr="008D0D42">
              <w:rPr>
                <w:rStyle w:val="citation-117"/>
                <w:rFonts w:asciiTheme="minorHAnsi" w:hAnsiTheme="minorHAnsi" w:cstheme="minorHAnsi"/>
                <w:sz w:val="16"/>
                <w:szCs w:val="16"/>
              </w:rPr>
              <w:t xml:space="preserve">Vnímaná sociálna atmosféra bola posudzovaná pomocou </w:t>
            </w:r>
            <w:r w:rsidRPr="008D0D42">
              <w:rPr>
                <w:rStyle w:val="citation-117"/>
                <w:rFonts w:asciiTheme="minorHAnsi" w:hAnsiTheme="minorHAnsi" w:cstheme="minorHAnsi"/>
                <w:i/>
                <w:iCs/>
                <w:sz w:val="16"/>
                <w:szCs w:val="16"/>
              </w:rPr>
              <w:t>Škály na meranie sociálnej atmosféry triedy</w:t>
            </w:r>
            <w:r w:rsidRPr="008D0D42">
              <w:rPr>
                <w:rStyle w:val="citation-117"/>
                <w:rFonts w:asciiTheme="minorHAnsi" w:hAnsiTheme="minorHAnsi" w:cstheme="minorHAnsi"/>
                <w:sz w:val="16"/>
                <w:szCs w:val="16"/>
              </w:rPr>
              <w:t xml:space="preserve"> (Kollárik, 1999)</w:t>
            </w:r>
            <w:r w:rsidRPr="008D0D42">
              <w:rPr>
                <w:rFonts w:asciiTheme="minorHAnsi" w:hAnsiTheme="minorHAnsi" w:cstheme="minorHAnsi"/>
                <w:sz w:val="16"/>
                <w:szCs w:val="16"/>
              </w:rPr>
              <w:t xml:space="preserve">. </w:t>
            </w:r>
            <w:r w:rsidRPr="008D0D42">
              <w:rPr>
                <w:rStyle w:val="citation-116"/>
                <w:rFonts w:asciiTheme="minorHAnsi" w:hAnsiTheme="minorHAnsi" w:cstheme="minorHAnsi"/>
                <w:sz w:val="16"/>
                <w:szCs w:val="16"/>
              </w:rPr>
              <w:t xml:space="preserve">Nezávislosť od poľa bola meraná </w:t>
            </w:r>
            <w:r w:rsidRPr="008D0D42">
              <w:rPr>
                <w:rStyle w:val="citation-116"/>
                <w:rFonts w:asciiTheme="minorHAnsi" w:hAnsiTheme="minorHAnsi" w:cstheme="minorHAnsi"/>
                <w:i/>
                <w:iCs/>
                <w:sz w:val="16"/>
                <w:szCs w:val="16"/>
              </w:rPr>
              <w:t>Skúškou vložených tvarov</w:t>
            </w:r>
            <w:r w:rsidRPr="008D0D42">
              <w:rPr>
                <w:rStyle w:val="citation-116"/>
                <w:rFonts w:asciiTheme="minorHAnsi" w:hAnsiTheme="minorHAnsi" w:cstheme="minorHAnsi"/>
                <w:sz w:val="16"/>
                <w:szCs w:val="16"/>
              </w:rPr>
              <w:t xml:space="preserve"> (Oltman, Raskin, Witkin, 1962)</w:t>
            </w:r>
            <w:r w:rsidRPr="008D0D42">
              <w:rPr>
                <w:rFonts w:asciiTheme="minorHAnsi" w:hAnsiTheme="minorHAnsi" w:cstheme="minorHAnsi"/>
                <w:sz w:val="16"/>
                <w:szCs w:val="16"/>
              </w:rPr>
              <w:t xml:space="preserve">. </w:t>
            </w:r>
            <w:r w:rsidRPr="008D0D42">
              <w:rPr>
                <w:rStyle w:val="citation-115"/>
                <w:rFonts w:asciiTheme="minorHAnsi" w:hAnsiTheme="minorHAnsi" w:cstheme="minorHAnsi"/>
                <w:sz w:val="16"/>
                <w:szCs w:val="16"/>
              </w:rPr>
              <w:t xml:space="preserve">Spokojnosť žiaka v škole bola zisťovaná subškálou školskej spokojnosti zo </w:t>
            </w:r>
            <w:r w:rsidRPr="008D0D42">
              <w:rPr>
                <w:rStyle w:val="citation-115"/>
                <w:rFonts w:asciiTheme="minorHAnsi" w:hAnsiTheme="minorHAnsi" w:cstheme="minorHAnsi"/>
                <w:i/>
                <w:iCs/>
                <w:sz w:val="16"/>
                <w:szCs w:val="16"/>
              </w:rPr>
              <w:t>Škály životnej spokojnosti pre deti</w:t>
            </w:r>
            <w:r w:rsidRPr="008D0D42">
              <w:rPr>
                <w:rStyle w:val="citation-115"/>
                <w:rFonts w:asciiTheme="minorHAnsi" w:hAnsiTheme="minorHAnsi" w:cstheme="minorHAnsi"/>
                <w:sz w:val="16"/>
                <w:szCs w:val="16"/>
              </w:rPr>
              <w:t xml:space="preserve"> (Huebner, 1994) a emocionálny vzťah k škole bol </w:t>
            </w:r>
            <w:r w:rsidRPr="008D0D42">
              <w:rPr>
                <w:rStyle w:val="citation-115"/>
                <w:rFonts w:asciiTheme="minorHAnsi" w:hAnsiTheme="minorHAnsi" w:cstheme="minorHAnsi"/>
                <w:sz w:val="16"/>
                <w:szCs w:val="16"/>
              </w:rPr>
              <w:lastRenderedPageBreak/>
              <w:t xml:space="preserve">posudzovaný </w:t>
            </w:r>
            <w:r w:rsidRPr="008D0D42">
              <w:rPr>
                <w:rStyle w:val="citation-115"/>
                <w:rFonts w:asciiTheme="minorHAnsi" w:hAnsiTheme="minorHAnsi" w:cstheme="minorHAnsi"/>
                <w:i/>
                <w:iCs/>
                <w:sz w:val="16"/>
                <w:szCs w:val="16"/>
              </w:rPr>
              <w:t>Testom sémantického výberu</w:t>
            </w:r>
            <w:r w:rsidRPr="008D0D42">
              <w:rPr>
                <w:rStyle w:val="citation-115"/>
                <w:rFonts w:asciiTheme="minorHAnsi" w:hAnsiTheme="minorHAnsi" w:cstheme="minorHAnsi"/>
                <w:sz w:val="16"/>
                <w:szCs w:val="16"/>
              </w:rPr>
              <w:t xml:space="preserve"> (Smékal, 1990)</w:t>
            </w:r>
            <w:r w:rsidRPr="008D0D42">
              <w:rPr>
                <w:rFonts w:asciiTheme="minorHAnsi" w:hAnsiTheme="minorHAnsi" w:cstheme="minorHAnsi"/>
                <w:sz w:val="16"/>
                <w:szCs w:val="16"/>
              </w:rPr>
              <w:t>.</w:t>
            </w:r>
            <w:r>
              <w:rPr>
                <w:rFonts w:asciiTheme="minorHAnsi" w:hAnsiTheme="minorHAnsi" w:cstheme="minorHAnsi"/>
                <w:sz w:val="16"/>
                <w:szCs w:val="16"/>
              </w:rPr>
              <w:t xml:space="preserve"> </w:t>
            </w:r>
            <w:r w:rsidRPr="008D0D42">
              <w:rPr>
                <w:rStyle w:val="citation-114"/>
                <w:rFonts w:asciiTheme="minorHAnsi" w:hAnsiTheme="minorHAnsi" w:cstheme="minorHAnsi"/>
                <w:sz w:val="16"/>
                <w:szCs w:val="16"/>
              </w:rPr>
              <w:t>Výskumnú vzorku tvorilo 208 žiakov staršieho školského veku navštevujúcich 6. a 7. ročník základnej školy (t. j. 11 – 12-roční)</w:t>
            </w:r>
            <w:r w:rsidRPr="008D0D42">
              <w:rPr>
                <w:rFonts w:asciiTheme="minorHAnsi" w:hAnsiTheme="minorHAnsi" w:cstheme="minorHAnsi"/>
                <w:sz w:val="16"/>
                <w:szCs w:val="16"/>
              </w:rPr>
              <w:t xml:space="preserve">. </w:t>
            </w:r>
            <w:r w:rsidRPr="008D0D42">
              <w:rPr>
                <w:rStyle w:val="citation-113"/>
                <w:rFonts w:asciiTheme="minorHAnsi" w:hAnsiTheme="minorHAnsi" w:cstheme="minorHAnsi"/>
                <w:sz w:val="16"/>
                <w:szCs w:val="16"/>
              </w:rPr>
              <w:t>Zistenia naznačujú, že závislosť-nezávislosť od poľa nie je moderujúcou premennou ovplyvňujúcou vzťah medzi sociálnou atmosférou triedy a spokojnosťou žiaka v škole</w:t>
            </w:r>
            <w:r w:rsidRPr="008D0D42">
              <w:rPr>
                <w:rFonts w:asciiTheme="minorHAnsi" w:hAnsiTheme="minorHAnsi" w:cstheme="minorHAnsi"/>
                <w:sz w:val="16"/>
                <w:szCs w:val="16"/>
              </w:rPr>
              <w:t xml:space="preserve">. </w:t>
            </w:r>
            <w:r w:rsidRPr="008D0D42">
              <w:rPr>
                <w:rStyle w:val="citation-112"/>
                <w:rFonts w:asciiTheme="minorHAnsi" w:hAnsiTheme="minorHAnsi" w:cstheme="minorHAnsi"/>
                <w:sz w:val="16"/>
                <w:szCs w:val="16"/>
              </w:rPr>
              <w:t>Spokojnosť žiaka v škole významne koreluje so sociálnou atmosférou triedy</w:t>
            </w:r>
            <w:r w:rsidRPr="008D0D42">
              <w:rPr>
                <w:rFonts w:asciiTheme="minorHAnsi" w:hAnsiTheme="minorHAnsi" w:cstheme="minorHAnsi"/>
                <w:sz w:val="16"/>
                <w:szCs w:val="16"/>
              </w:rPr>
              <w:t xml:space="preserve">. </w:t>
            </w:r>
            <w:r w:rsidRPr="008D0D42">
              <w:rPr>
                <w:rStyle w:val="citation-111"/>
                <w:rFonts w:asciiTheme="minorHAnsi" w:hAnsiTheme="minorHAnsi" w:cstheme="minorHAnsi"/>
                <w:sz w:val="16"/>
                <w:szCs w:val="16"/>
              </w:rPr>
              <w:t>Významný vzťah medzi úrovňou nezávislosti od poľa a spokojnosťou žiaka v škole sa nepreukázal</w:t>
            </w:r>
            <w:r>
              <w:rPr>
                <w:rStyle w:val="citation-111"/>
                <w:rFonts w:asciiTheme="minorHAnsi" w:hAnsiTheme="minorHAnsi" w:cstheme="minorHAnsi"/>
                <w:sz w:val="16"/>
                <w:szCs w:val="16"/>
              </w:rPr>
              <w:t>.</w:t>
            </w:r>
          </w:p>
        </w:tc>
      </w:tr>
      <w:tr w:rsidR="00307756" w14:paraId="2D28A03F"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33218FC2"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lastRenderedPageBreak/>
              <w:t xml:space="preserve">OCA16. Anotácia výstupu v anglickom jazyku / Annotation of the output in English </w:t>
            </w:r>
            <w:r>
              <w:rPr>
                <w:rFonts w:ascii="Calibri" w:hAnsi="Calibri" w:cs="Calibri"/>
                <w:color w:val="000000"/>
                <w:sz w:val="16"/>
                <w:szCs w:val="16"/>
                <w:vertAlign w:val="superscript"/>
              </w:rPr>
              <w:t xml:space="preserve"> 9</w:t>
            </w:r>
          </w:p>
          <w:p w14:paraId="2994CC4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Rozsah do 200 slov / Range up to 200 words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C6DD8F2" w14:textId="411195F7" w:rsidR="00307756" w:rsidRPr="008D0D42" w:rsidRDefault="008D0D42" w:rsidP="008D0D42">
            <w:pPr>
              <w:pStyle w:val="NormalWeb"/>
              <w:rPr>
                <w:rFonts w:asciiTheme="minorHAnsi" w:hAnsiTheme="minorHAnsi" w:cstheme="minorHAnsi"/>
                <w:sz w:val="16"/>
                <w:szCs w:val="16"/>
              </w:rPr>
            </w:pPr>
            <w:r w:rsidRPr="008D0D42">
              <w:rPr>
                <w:rFonts w:asciiTheme="minorHAnsi" w:hAnsiTheme="minorHAnsi" w:cstheme="minorHAnsi"/>
                <w:sz w:val="16"/>
                <w:szCs w:val="16"/>
              </w:rPr>
              <w:t>The research was aimed at exploring the relationships between pupil’s school satisfaction</w:t>
            </w:r>
            <w:r>
              <w:rPr>
                <w:rFonts w:asciiTheme="minorHAnsi" w:hAnsiTheme="minorHAnsi" w:cstheme="minorHAnsi"/>
                <w:sz w:val="16"/>
                <w:szCs w:val="16"/>
              </w:rPr>
              <w:t xml:space="preserve"> </w:t>
            </w:r>
            <w:r w:rsidRPr="008D0D42">
              <w:rPr>
                <w:rFonts w:asciiTheme="minorHAnsi" w:hAnsiTheme="minorHAnsi" w:cstheme="minorHAnsi"/>
                <w:sz w:val="16"/>
                <w:szCs w:val="16"/>
              </w:rPr>
              <w:t>and social classroom atmosphere, and also between school satisfaction and cognitive style</w:t>
            </w:r>
            <w:r>
              <w:rPr>
                <w:rFonts w:asciiTheme="minorHAnsi" w:hAnsiTheme="minorHAnsi" w:cstheme="minorHAnsi"/>
                <w:sz w:val="16"/>
                <w:szCs w:val="16"/>
              </w:rPr>
              <w:t xml:space="preserve"> </w:t>
            </w:r>
            <w:r w:rsidRPr="008D0D42">
              <w:rPr>
                <w:rFonts w:asciiTheme="minorHAnsi" w:hAnsiTheme="minorHAnsi" w:cstheme="minorHAnsi"/>
                <w:sz w:val="16"/>
                <w:szCs w:val="16"/>
              </w:rPr>
              <w:t>field dependence-independence. The main intention of the presented study was to detect possible</w:t>
            </w:r>
            <w:r>
              <w:rPr>
                <w:rFonts w:asciiTheme="minorHAnsi" w:hAnsiTheme="minorHAnsi" w:cstheme="minorHAnsi"/>
                <w:sz w:val="16"/>
                <w:szCs w:val="16"/>
              </w:rPr>
              <w:t xml:space="preserve"> </w:t>
            </w:r>
            <w:r w:rsidRPr="008D0D42">
              <w:rPr>
                <w:rFonts w:asciiTheme="minorHAnsi" w:hAnsiTheme="minorHAnsi" w:cstheme="minorHAnsi"/>
                <w:sz w:val="16"/>
                <w:szCs w:val="16"/>
              </w:rPr>
              <w:t>moderating influence of the field independence level on the relationship between school satisfaction</w:t>
            </w:r>
            <w:r>
              <w:rPr>
                <w:rFonts w:asciiTheme="minorHAnsi" w:hAnsiTheme="minorHAnsi" w:cstheme="minorHAnsi"/>
                <w:sz w:val="16"/>
                <w:szCs w:val="16"/>
              </w:rPr>
              <w:t xml:space="preserve"> </w:t>
            </w:r>
            <w:r w:rsidRPr="008D0D42">
              <w:rPr>
                <w:rFonts w:asciiTheme="minorHAnsi" w:hAnsiTheme="minorHAnsi" w:cstheme="minorHAnsi"/>
                <w:sz w:val="16"/>
                <w:szCs w:val="16"/>
              </w:rPr>
              <w:t>and social classroom atmosphere. The perceived social atmosphere was assessed by the</w:t>
            </w:r>
            <w:r>
              <w:rPr>
                <w:rFonts w:asciiTheme="minorHAnsi" w:hAnsiTheme="minorHAnsi" w:cstheme="minorHAnsi"/>
                <w:sz w:val="16"/>
                <w:szCs w:val="16"/>
              </w:rPr>
              <w:t xml:space="preserve"> </w:t>
            </w:r>
            <w:r w:rsidRPr="008D0D42">
              <w:rPr>
                <w:rFonts w:asciiTheme="minorHAnsi" w:hAnsiTheme="minorHAnsi" w:cstheme="minorHAnsi"/>
                <w:sz w:val="16"/>
                <w:szCs w:val="16"/>
              </w:rPr>
              <w:t>Social Classroom Atmosphere Scale (Kollárik, 1999). The field independence was assessed by the</w:t>
            </w:r>
            <w:r>
              <w:rPr>
                <w:rFonts w:asciiTheme="minorHAnsi" w:hAnsiTheme="minorHAnsi" w:cstheme="minorHAnsi"/>
                <w:sz w:val="16"/>
                <w:szCs w:val="16"/>
              </w:rPr>
              <w:t xml:space="preserve"> </w:t>
            </w:r>
            <w:r w:rsidRPr="008D0D42">
              <w:rPr>
                <w:rFonts w:asciiTheme="minorHAnsi" w:hAnsiTheme="minorHAnsi" w:cstheme="minorHAnsi"/>
                <w:sz w:val="16"/>
                <w:szCs w:val="16"/>
              </w:rPr>
              <w:t>Embedded Figures Test (Oltman, Raskin, Witkin, 1962). Pupil’s school satisfaction was assessed</w:t>
            </w:r>
            <w:r>
              <w:rPr>
                <w:rFonts w:asciiTheme="minorHAnsi" w:hAnsiTheme="minorHAnsi" w:cstheme="minorHAnsi"/>
                <w:sz w:val="16"/>
                <w:szCs w:val="16"/>
              </w:rPr>
              <w:t xml:space="preserve"> </w:t>
            </w:r>
            <w:r w:rsidRPr="008D0D42">
              <w:rPr>
                <w:rFonts w:asciiTheme="minorHAnsi" w:hAnsiTheme="minorHAnsi" w:cstheme="minorHAnsi"/>
                <w:sz w:val="16"/>
                <w:szCs w:val="16"/>
              </w:rPr>
              <w:t>by a school satisfaction subscale from the Life Satisfaction Scale for Children (Huebner, 1994)</w:t>
            </w:r>
            <w:r>
              <w:rPr>
                <w:rFonts w:asciiTheme="minorHAnsi" w:hAnsiTheme="minorHAnsi" w:cstheme="minorHAnsi"/>
                <w:sz w:val="16"/>
                <w:szCs w:val="16"/>
              </w:rPr>
              <w:t xml:space="preserve"> </w:t>
            </w:r>
            <w:r w:rsidRPr="008D0D42">
              <w:rPr>
                <w:rFonts w:asciiTheme="minorHAnsi" w:hAnsiTheme="minorHAnsi" w:cstheme="minorHAnsi"/>
                <w:sz w:val="16"/>
                <w:szCs w:val="16"/>
              </w:rPr>
              <w:t>and emotional relation towards school was assessed by the Semantic Choice Test (Smékal, 1990).</w:t>
            </w:r>
            <w:r>
              <w:rPr>
                <w:rFonts w:asciiTheme="minorHAnsi" w:hAnsiTheme="minorHAnsi" w:cstheme="minorHAnsi"/>
                <w:sz w:val="16"/>
                <w:szCs w:val="16"/>
              </w:rPr>
              <w:t xml:space="preserve"> </w:t>
            </w:r>
            <w:r w:rsidRPr="008D0D42">
              <w:rPr>
                <w:rFonts w:asciiTheme="minorHAnsi" w:hAnsiTheme="minorHAnsi" w:cstheme="minorHAnsi"/>
                <w:sz w:val="16"/>
                <w:szCs w:val="16"/>
              </w:rPr>
              <w:t>The research sample consisted of 208 pupils of older school age attending the 6th and 7th school</w:t>
            </w:r>
            <w:r>
              <w:rPr>
                <w:rFonts w:asciiTheme="minorHAnsi" w:hAnsiTheme="minorHAnsi" w:cstheme="minorHAnsi"/>
                <w:sz w:val="16"/>
                <w:szCs w:val="16"/>
              </w:rPr>
              <w:t xml:space="preserve"> </w:t>
            </w:r>
            <w:r w:rsidRPr="008D0D42">
              <w:rPr>
                <w:rFonts w:asciiTheme="minorHAnsi" w:hAnsiTheme="minorHAnsi" w:cstheme="minorHAnsi"/>
                <w:sz w:val="16"/>
                <w:szCs w:val="16"/>
              </w:rPr>
              <w:t>grade (i.e., 11-12 year olds). The findings indicate that the field dependence-independence is not</w:t>
            </w:r>
            <w:r>
              <w:rPr>
                <w:rFonts w:asciiTheme="minorHAnsi" w:hAnsiTheme="minorHAnsi" w:cstheme="minorHAnsi"/>
                <w:sz w:val="16"/>
                <w:szCs w:val="16"/>
              </w:rPr>
              <w:t xml:space="preserve"> </w:t>
            </w:r>
            <w:r w:rsidRPr="008D0D42">
              <w:rPr>
                <w:rFonts w:asciiTheme="minorHAnsi" w:hAnsiTheme="minorHAnsi" w:cstheme="minorHAnsi"/>
                <w:sz w:val="16"/>
                <w:szCs w:val="16"/>
              </w:rPr>
              <w:t>the moderator variable influencing relationship between social classroom atmosphere and pupil’s</w:t>
            </w:r>
            <w:r>
              <w:rPr>
                <w:rFonts w:asciiTheme="minorHAnsi" w:hAnsiTheme="minorHAnsi" w:cstheme="minorHAnsi"/>
                <w:sz w:val="16"/>
                <w:szCs w:val="16"/>
              </w:rPr>
              <w:t xml:space="preserve"> </w:t>
            </w:r>
            <w:r w:rsidRPr="008D0D42">
              <w:rPr>
                <w:rFonts w:asciiTheme="minorHAnsi" w:hAnsiTheme="minorHAnsi" w:cstheme="minorHAnsi"/>
                <w:sz w:val="16"/>
                <w:szCs w:val="16"/>
              </w:rPr>
              <w:t>school satisfaction. Pupil’s school satisfaction significantly correlates with social classroom</w:t>
            </w:r>
            <w:r>
              <w:rPr>
                <w:rFonts w:asciiTheme="minorHAnsi" w:hAnsiTheme="minorHAnsi" w:cstheme="minorHAnsi"/>
                <w:sz w:val="16"/>
                <w:szCs w:val="16"/>
              </w:rPr>
              <w:t xml:space="preserve"> </w:t>
            </w:r>
            <w:r w:rsidRPr="008D0D42">
              <w:rPr>
                <w:rFonts w:asciiTheme="minorHAnsi" w:hAnsiTheme="minorHAnsi" w:cstheme="minorHAnsi"/>
                <w:sz w:val="16"/>
                <w:szCs w:val="16"/>
              </w:rPr>
              <w:t>atmosphere. A significant relationship between field independence level and pupil’s school satisfaction</w:t>
            </w:r>
            <w:r>
              <w:rPr>
                <w:rFonts w:asciiTheme="minorHAnsi" w:hAnsiTheme="minorHAnsi" w:cstheme="minorHAnsi"/>
                <w:sz w:val="16"/>
                <w:szCs w:val="16"/>
              </w:rPr>
              <w:t xml:space="preserve"> </w:t>
            </w:r>
            <w:r w:rsidRPr="008D0D42">
              <w:rPr>
                <w:rFonts w:asciiTheme="minorHAnsi" w:hAnsiTheme="minorHAnsi" w:cstheme="minorHAnsi"/>
                <w:sz w:val="16"/>
                <w:szCs w:val="16"/>
              </w:rPr>
              <w:t>was not proven.</w:t>
            </w:r>
          </w:p>
        </w:tc>
      </w:tr>
      <w:tr w:rsidR="00307756" w14:paraId="5C02EB95"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0A984CAF"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OCA17. Zoznam najviac 5 najvýznamnejších ohlasov na výstup  / List of maximum 5 most significant citations corresponding to the output </w:t>
            </w:r>
          </w:p>
          <w:p w14:paraId="0FC2871B"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Rozsah do 200 slov / Range up to 200 words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8131E4C" w14:textId="77777777" w:rsidR="007F6E51" w:rsidRP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(SCOPUS:2-s2.0-85001948838) 1484030: Stress and Perception of School Satisfaction on a Sample of Slovene Primary School Students = Stres i percepcija zadovoljstva školom na uzorku osnovnoškolskih učenika iz Slovenije / Lovenjak, Ines [Autor, 50%] ; Peklaj, Cirila [Autor, 50%]. – SCO.</w:t>
            </w:r>
          </w:p>
          <w:p w14:paraId="62A6B226" w14:textId="77777777" w:rsidR="000C1EDA"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In: Psihologijske Teme [textový dokument (print)] [elektronický dokument] . – Rijeka (Chorvátsko) : Sveučilište u Rijeci. – ISSN 1332-0742. – ISSN (online) 1849-0395. – Roč. 25, č. 3 (2016), s. 357-379 [tlačená forma] [online]</w:t>
            </w:r>
          </w:p>
          <w:p w14:paraId="09A6F764" w14:textId="77777777" w:rsidR="007F6E51" w:rsidRDefault="007F6E51" w:rsidP="007F6E51">
            <w:pPr>
              <w:shd w:val="clear" w:color="auto" w:fill="FFFFFF"/>
              <w:rPr>
                <w:rFonts w:eastAsia="Times New Roman" w:cstheme="minorHAnsi"/>
                <w:color w:val="444444"/>
                <w:sz w:val="16"/>
                <w:szCs w:val="16"/>
                <w:lang w:val="en-US" w:eastAsia="fr-FR"/>
              </w:rPr>
            </w:pPr>
          </w:p>
          <w:p w14:paraId="305A8607" w14:textId="77777777" w:rsidR="007F6E51" w:rsidRP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(Emerging Sources Citation Index:WOS:000437152400006; Web of Science Core Collection:WOS:000437152400006) 1483896: Giftedness, talent and normal intelligence: differences in executive fuctions, learning potencial, cognitive style and interpersonal skills = Sobredotación, talento e inteligencia normal: Diferencias en funciones ejecutivas, potencial de aprendizaje, estilo cognitivo y habilidades interpersonales / López Rivas, Laura [Autor, 50%] ; Calero García, María [Autor, 50%]. – WOS CC ; ESCI.</w:t>
            </w:r>
          </w:p>
          <w:p w14:paraId="23447954" w14:textId="77777777" w:rsid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In: Revista de Educación Inclusiva [textový dokument (print)] [elektronický dokument] . – Almeria (Španielsko) : Universidad de Almería. – ISSN 1889-4208. – ISSN (online) 1989-4643. – Roč. 11, č. 1 (2018), s. 91-112 [tlačená forma] [online]</w:t>
            </w:r>
          </w:p>
          <w:p w14:paraId="3CC0005F" w14:textId="77777777" w:rsidR="007F6E51" w:rsidRDefault="007F6E51" w:rsidP="007F6E51">
            <w:pPr>
              <w:shd w:val="clear" w:color="auto" w:fill="FFFFFF"/>
              <w:rPr>
                <w:rFonts w:eastAsia="Times New Roman" w:cstheme="minorHAnsi"/>
                <w:color w:val="444444"/>
                <w:sz w:val="16"/>
                <w:szCs w:val="16"/>
                <w:lang w:val="en-US" w:eastAsia="fr-FR"/>
              </w:rPr>
            </w:pPr>
          </w:p>
          <w:p w14:paraId="4F6A70F3" w14:textId="77777777" w:rsid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Web of Science Core Collection:WOS:000457378900018; Social Sciences Citation Index:WOS:000457378900018; SCOPUS:2-s2.0-85065506123) 1483845: Adolescents’ Self-Perception and School Satisfaction: Assessing the Mediating Role of Subjective Vitality / Satici, Seydi Ahmet [Autor] ; Deniz, Mehmet Engin [Autor]. – DOI 10.15390/EB.2019.7289. – SCO ; WOS CC ; SSCI.</w:t>
            </w:r>
            <w:r>
              <w:rPr>
                <w:rFonts w:eastAsia="Times New Roman" w:cstheme="minorHAnsi"/>
                <w:color w:val="444444"/>
                <w:sz w:val="16"/>
                <w:szCs w:val="16"/>
                <w:lang w:val="en-US" w:eastAsia="fr-FR"/>
              </w:rPr>
              <w:t xml:space="preserve"> </w:t>
            </w:r>
            <w:r w:rsidRPr="007F6E51">
              <w:rPr>
                <w:rFonts w:eastAsia="Times New Roman" w:cstheme="minorHAnsi"/>
                <w:color w:val="444444"/>
                <w:sz w:val="16"/>
                <w:szCs w:val="16"/>
                <w:lang w:val="en-US" w:eastAsia="fr-FR"/>
              </w:rPr>
              <w:t>In: Egitim ve Bilim [textový dokument (print)] . – Ankara (Turecko) : Turkish Education Association. – ISSN 1300-1337. – Roč. 44, č. 197 (2019), s. 367-381 [tlačená forma] [online]</w:t>
            </w:r>
          </w:p>
          <w:p w14:paraId="49DE2541" w14:textId="77777777" w:rsidR="007F6E51" w:rsidRDefault="007F6E51" w:rsidP="007F6E51">
            <w:pPr>
              <w:shd w:val="clear" w:color="auto" w:fill="FFFFFF"/>
              <w:rPr>
                <w:rFonts w:eastAsia="Times New Roman" w:cstheme="minorHAnsi"/>
                <w:color w:val="444444"/>
                <w:sz w:val="16"/>
                <w:szCs w:val="16"/>
                <w:lang w:val="en-US" w:eastAsia="fr-FR"/>
              </w:rPr>
            </w:pPr>
          </w:p>
          <w:p w14:paraId="0DE31A6C" w14:textId="00A22DF1" w:rsid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1484085: Mediating Role of School Attachment in the Relationship between Perceived Stress and School Satisfaction / Oral, Tuncay [Autor, 100%]. – DOI 10.19044/ejes.v7no3a11.</w:t>
            </w:r>
            <w:r>
              <w:rPr>
                <w:rFonts w:eastAsia="Times New Roman" w:cstheme="minorHAnsi"/>
                <w:color w:val="444444"/>
                <w:sz w:val="16"/>
                <w:szCs w:val="16"/>
                <w:lang w:val="en-US" w:eastAsia="fr-FR"/>
              </w:rPr>
              <w:t xml:space="preserve"> </w:t>
            </w:r>
            <w:r w:rsidRPr="007F6E51">
              <w:rPr>
                <w:rFonts w:eastAsia="Times New Roman" w:cstheme="minorHAnsi"/>
                <w:color w:val="444444"/>
                <w:sz w:val="16"/>
                <w:szCs w:val="16"/>
                <w:lang w:val="en-US" w:eastAsia="fr-FR"/>
              </w:rPr>
              <w:t>In: European Journal of Educational Sciences [elektronický dokument] . – Kocani (Macedónsko) : European Scientific Institute, ESI. – ISSN 1857-6036. – Roč. 7, č. 3 (2020), s. 172-193 [online]</w:t>
            </w:r>
          </w:p>
          <w:p w14:paraId="38122081" w14:textId="77777777" w:rsidR="007F6E51" w:rsidRDefault="007F6E51" w:rsidP="007F6E51">
            <w:pPr>
              <w:shd w:val="clear" w:color="auto" w:fill="FFFFFF"/>
              <w:rPr>
                <w:rFonts w:eastAsia="Times New Roman" w:cstheme="minorHAnsi"/>
                <w:color w:val="444444"/>
                <w:sz w:val="16"/>
                <w:szCs w:val="16"/>
                <w:lang w:val="en-US" w:eastAsia="fr-FR"/>
              </w:rPr>
            </w:pPr>
          </w:p>
          <w:p w14:paraId="09E22EC3" w14:textId="002A67DF" w:rsidR="007F6E51" w:rsidRDefault="007F6E51" w:rsidP="007F6E51">
            <w:pPr>
              <w:shd w:val="clear" w:color="auto" w:fill="FFFFFF"/>
              <w:rPr>
                <w:rFonts w:eastAsia="Times New Roman" w:cstheme="minorHAnsi"/>
                <w:color w:val="444444"/>
                <w:sz w:val="16"/>
                <w:szCs w:val="16"/>
                <w:lang w:val="en-US" w:eastAsia="fr-FR"/>
              </w:rPr>
            </w:pPr>
            <w:r w:rsidRPr="007F6E51">
              <w:rPr>
                <w:rFonts w:eastAsia="Times New Roman" w:cstheme="minorHAnsi"/>
                <w:color w:val="444444"/>
                <w:sz w:val="16"/>
                <w:szCs w:val="16"/>
                <w:lang w:val="en-US" w:eastAsia="fr-FR"/>
              </w:rPr>
              <w:t>1484102: Investigation of teachers’ self-assessment to create a positive classroom environment / Iseri, Emel [Autor, 50%] ; Tabak, Burcu Yavuz [Autor, 50%].</w:t>
            </w:r>
            <w:r>
              <w:rPr>
                <w:rFonts w:eastAsia="Times New Roman" w:cstheme="minorHAnsi"/>
                <w:color w:val="444444"/>
                <w:sz w:val="16"/>
                <w:szCs w:val="16"/>
                <w:lang w:val="en-US" w:eastAsia="fr-FR"/>
              </w:rPr>
              <w:t xml:space="preserve"> </w:t>
            </w:r>
            <w:r w:rsidRPr="007F6E51">
              <w:rPr>
                <w:rFonts w:eastAsia="Times New Roman" w:cstheme="minorHAnsi"/>
                <w:color w:val="444444"/>
                <w:sz w:val="16"/>
                <w:szCs w:val="16"/>
                <w:lang w:val="en-US" w:eastAsia="fr-FR"/>
              </w:rPr>
              <w:t>In: i.e.: inquiry in education [elektronický dokument] . – Chicago (USA) : Center for Inquiry in Education, National-Louis University. – ISSN 2154-6282. – Roč. 13, č. 1 (2021), Art. no. 5, s. [1-16] [online]</w:t>
            </w:r>
          </w:p>
          <w:p w14:paraId="234CFFED" w14:textId="5B1306B3" w:rsidR="007F6E51" w:rsidRPr="009617CC" w:rsidRDefault="007F6E51" w:rsidP="007F6E51">
            <w:pPr>
              <w:shd w:val="clear" w:color="auto" w:fill="FFFFFF"/>
              <w:rPr>
                <w:rFonts w:eastAsia="Times New Roman" w:cstheme="minorHAnsi"/>
                <w:color w:val="444444"/>
                <w:sz w:val="16"/>
                <w:szCs w:val="16"/>
                <w:lang w:val="en-US" w:eastAsia="fr-FR"/>
              </w:rPr>
            </w:pPr>
          </w:p>
        </w:tc>
      </w:tr>
      <w:tr w:rsidR="00307756" w14:paraId="3A1B96DB" w14:textId="77777777" w:rsidTr="00AF16AB">
        <w:trPr>
          <w:trHeight w:val="85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7148DB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lastRenderedPageBreak/>
              <w:t xml:space="preserve">OCA18. Charakteristika dopadu výstupu na spoločensko-hospodársku prax / Characteristics of the output's impact on socio-economic practice </w:t>
            </w:r>
          </w:p>
          <w:p w14:paraId="6A8D9678"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54D27680"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7C3F75F" w14:textId="2C131FDC" w:rsidR="000607F4" w:rsidRPr="000607F4" w:rsidRDefault="000607F4" w:rsidP="000607F4">
            <w:pPr>
              <w:pStyle w:val="NormalWeb"/>
              <w:rPr>
                <w:rFonts w:asciiTheme="minorHAnsi" w:hAnsiTheme="minorHAnsi" w:cstheme="minorHAnsi"/>
                <w:sz w:val="16"/>
                <w:szCs w:val="16"/>
              </w:rPr>
            </w:pPr>
            <w:r w:rsidRPr="000607F4">
              <w:rPr>
                <w:rFonts w:asciiTheme="minorHAnsi" w:hAnsiTheme="minorHAnsi" w:cstheme="minorHAnsi"/>
                <w:sz w:val="16"/>
                <w:szCs w:val="16"/>
              </w:rPr>
              <w:t xml:space="preserve">Štúdia prináša dôležité poznatky pre pedagogickú prax zameranú na zvyšovanie spokojnosti žiakov a optimalizáciu edukačného procesu. </w:t>
            </w:r>
            <w:r w:rsidRPr="000607F4">
              <w:rPr>
                <w:rStyle w:val="citation-148"/>
                <w:rFonts w:asciiTheme="minorHAnsi" w:hAnsiTheme="minorHAnsi" w:cstheme="minorHAnsi"/>
                <w:sz w:val="16"/>
                <w:szCs w:val="16"/>
              </w:rPr>
              <w:t>Hlavný dopad spočíva v potvrdení silného vzťahu medzi sociálnou atmosférou triedy a spokojnosťou žiaka v škole</w:t>
            </w:r>
            <w:r w:rsidRPr="000607F4">
              <w:rPr>
                <w:rFonts w:asciiTheme="minorHAnsi" w:hAnsiTheme="minorHAnsi" w:cstheme="minorHAnsi"/>
                <w:sz w:val="16"/>
                <w:szCs w:val="16"/>
              </w:rPr>
              <w:t xml:space="preserve">. </w:t>
            </w:r>
            <w:r w:rsidRPr="000607F4">
              <w:rPr>
                <w:rStyle w:val="citation-147"/>
                <w:rFonts w:asciiTheme="minorHAnsi" w:hAnsiTheme="minorHAnsi" w:cstheme="minorHAnsi"/>
                <w:sz w:val="16"/>
                <w:szCs w:val="16"/>
              </w:rPr>
              <w:t>Výskum preukázal, že pozitívna sociálna atmosféra zvyšuje spokojnosť žiakov bez ohľadu na ich kognitívny štýl (závislosť-nezávislosť od poľa), ktorý v tomto vzťahu nepôsobí ako moderátor</w:t>
            </w:r>
            <w:r w:rsidRPr="000607F4">
              <w:rPr>
                <w:rFonts w:asciiTheme="minorHAnsi" w:hAnsiTheme="minorHAnsi" w:cstheme="minorHAnsi"/>
                <w:sz w:val="16"/>
                <w:szCs w:val="16"/>
              </w:rPr>
              <w:t>. Využitie v praxi zahŕňa:</w:t>
            </w:r>
            <w:r>
              <w:rPr>
                <w:rFonts w:asciiTheme="minorHAnsi" w:hAnsiTheme="minorHAnsi" w:cstheme="minorHAnsi"/>
                <w:sz w:val="16"/>
                <w:szCs w:val="16"/>
              </w:rPr>
              <w:t xml:space="preserve"> </w:t>
            </w:r>
            <w:r w:rsidRPr="000607F4">
              <w:rPr>
                <w:rStyle w:val="citation-146"/>
                <w:rFonts w:asciiTheme="minorHAnsi" w:hAnsiTheme="minorHAnsi" w:cstheme="minorHAnsi"/>
                <w:b/>
                <w:bCs/>
                <w:sz w:val="16"/>
                <w:szCs w:val="16"/>
              </w:rPr>
              <w:t>Individualizáciu vzdelávania:</w:t>
            </w:r>
            <w:r w:rsidRPr="000607F4">
              <w:rPr>
                <w:rStyle w:val="citation-146"/>
                <w:rFonts w:asciiTheme="minorHAnsi" w:hAnsiTheme="minorHAnsi" w:cstheme="minorHAnsi"/>
                <w:sz w:val="16"/>
                <w:szCs w:val="16"/>
              </w:rPr>
              <w:t xml:space="preserve"> Poznanie kognitívnych štýlov umožňuje učiteľom predikovať učebné ťažkosti a upraviť vyučovací štýl (verbálny a vizuálny kontext) tak, aby rešpektoval preferencie žiakov</w:t>
            </w:r>
            <w:r w:rsidRPr="000607F4">
              <w:rPr>
                <w:rFonts w:asciiTheme="minorHAnsi" w:hAnsiTheme="minorHAnsi" w:cstheme="minorHAnsi"/>
                <w:sz w:val="16"/>
                <w:szCs w:val="16"/>
              </w:rPr>
              <w:t>.</w:t>
            </w:r>
            <w:r>
              <w:rPr>
                <w:rFonts w:asciiTheme="minorHAnsi" w:hAnsiTheme="minorHAnsi" w:cstheme="minorHAnsi"/>
                <w:sz w:val="16"/>
                <w:szCs w:val="16"/>
              </w:rPr>
              <w:t xml:space="preserve"> </w:t>
            </w:r>
            <w:r w:rsidRPr="000607F4">
              <w:rPr>
                <w:rStyle w:val="citation-145"/>
                <w:rFonts w:asciiTheme="minorHAnsi" w:hAnsiTheme="minorHAnsi" w:cstheme="minorHAnsi"/>
                <w:b/>
                <w:bCs/>
                <w:sz w:val="16"/>
                <w:szCs w:val="16"/>
              </w:rPr>
              <w:t>Zlepšovanie školskej klímy:</w:t>
            </w:r>
            <w:r w:rsidRPr="000607F4">
              <w:rPr>
                <w:rStyle w:val="citation-145"/>
                <w:rFonts w:asciiTheme="minorHAnsi" w:hAnsiTheme="minorHAnsi" w:cstheme="minorHAnsi"/>
                <w:sz w:val="16"/>
                <w:szCs w:val="16"/>
              </w:rPr>
              <w:t xml:space="preserve"> Školy môžu implementovať stratégie na posilnenie vzťahov a jasných pravidiel, čo priamo zvyšuje spokojnosť žiakov</w:t>
            </w:r>
            <w:r w:rsidRPr="000607F4">
              <w:rPr>
                <w:rFonts w:asciiTheme="minorHAnsi" w:hAnsiTheme="minorHAnsi" w:cstheme="minorHAnsi"/>
                <w:sz w:val="16"/>
                <w:szCs w:val="16"/>
              </w:rPr>
              <w:t>.</w:t>
            </w:r>
            <w:r>
              <w:rPr>
                <w:rFonts w:asciiTheme="minorHAnsi" w:hAnsiTheme="minorHAnsi" w:cstheme="minorHAnsi"/>
                <w:sz w:val="16"/>
                <w:szCs w:val="16"/>
              </w:rPr>
              <w:t xml:space="preserve"> </w:t>
            </w:r>
            <w:r w:rsidRPr="000607F4">
              <w:rPr>
                <w:rStyle w:val="citation-144"/>
                <w:rFonts w:asciiTheme="minorHAnsi" w:hAnsiTheme="minorHAnsi" w:cstheme="minorHAnsi"/>
                <w:b/>
                <w:bCs/>
                <w:sz w:val="16"/>
                <w:szCs w:val="16"/>
              </w:rPr>
              <w:t>Prevenciu negatívnych javov:</w:t>
            </w:r>
            <w:r w:rsidRPr="000607F4">
              <w:rPr>
                <w:rStyle w:val="citation-144"/>
                <w:rFonts w:asciiTheme="minorHAnsi" w:hAnsiTheme="minorHAnsi" w:cstheme="minorHAnsi"/>
                <w:sz w:val="16"/>
                <w:szCs w:val="16"/>
              </w:rPr>
              <w:t xml:space="preserve"> Rešpektovanie kognitívnych preferencií znižuje stres, pocity zlyhania a nechuť k</w:t>
            </w:r>
            <w:r>
              <w:rPr>
                <w:rStyle w:val="citation-144"/>
                <w:rFonts w:asciiTheme="minorHAnsi" w:hAnsiTheme="minorHAnsi" w:cstheme="minorHAnsi"/>
                <w:sz w:val="16"/>
                <w:szCs w:val="16"/>
              </w:rPr>
              <w:t> </w:t>
            </w:r>
            <w:r w:rsidRPr="000607F4">
              <w:rPr>
                <w:rStyle w:val="citation-144"/>
                <w:rFonts w:asciiTheme="minorHAnsi" w:hAnsiTheme="minorHAnsi" w:cstheme="minorHAnsi"/>
                <w:sz w:val="16"/>
                <w:szCs w:val="16"/>
              </w:rPr>
              <w:t>učeniu</w:t>
            </w:r>
            <w:r>
              <w:t xml:space="preserve">. </w:t>
            </w:r>
            <w:r w:rsidRPr="000607F4">
              <w:rPr>
                <w:rFonts w:asciiTheme="minorHAnsi" w:hAnsiTheme="minorHAnsi" w:cstheme="minorHAnsi"/>
                <w:sz w:val="16"/>
                <w:szCs w:val="16"/>
              </w:rPr>
              <w:t>Výstupy sú aplikovateľné v školskom poradenstve a pri tvorbe programov na podporu duševného zdravia a školskej úspešnosti.</w:t>
            </w:r>
          </w:p>
          <w:p w14:paraId="2918DE79" w14:textId="455A2537" w:rsidR="00307756" w:rsidRPr="000607F4" w:rsidRDefault="000607F4" w:rsidP="000607F4">
            <w:pPr>
              <w:pStyle w:val="NormalWeb"/>
              <w:rPr>
                <w:rFonts w:asciiTheme="minorHAnsi" w:hAnsiTheme="minorHAnsi" w:cstheme="minorHAnsi"/>
                <w:sz w:val="16"/>
                <w:szCs w:val="16"/>
              </w:rPr>
            </w:pPr>
            <w:r w:rsidRPr="000607F4">
              <w:rPr>
                <w:rFonts w:asciiTheme="minorHAnsi" w:hAnsiTheme="minorHAnsi" w:cstheme="minorHAnsi"/>
                <w:sz w:val="16"/>
                <w:szCs w:val="16"/>
              </w:rPr>
              <w:t xml:space="preserve">The study provides significant insights for educational practice aimed at enhancing pupil satisfaction and optimizing the learning process. </w:t>
            </w:r>
            <w:r w:rsidRPr="000607F4">
              <w:rPr>
                <w:rStyle w:val="citation-143"/>
                <w:rFonts w:asciiTheme="minorHAnsi" w:hAnsiTheme="minorHAnsi" w:cstheme="minorHAnsi"/>
                <w:sz w:val="16"/>
                <w:szCs w:val="16"/>
              </w:rPr>
              <w:t>The primary impact lies in confirming the strong relationship between social classroom atmosphere and school satisfaction</w:t>
            </w:r>
            <w:r w:rsidRPr="000607F4">
              <w:rPr>
                <w:rFonts w:asciiTheme="minorHAnsi" w:hAnsiTheme="minorHAnsi" w:cstheme="minorHAnsi"/>
                <w:sz w:val="16"/>
                <w:szCs w:val="16"/>
              </w:rPr>
              <w:t xml:space="preserve">. </w:t>
            </w:r>
            <w:r w:rsidRPr="000607F4">
              <w:rPr>
                <w:rStyle w:val="citation-142"/>
                <w:rFonts w:asciiTheme="minorHAnsi" w:hAnsiTheme="minorHAnsi" w:cstheme="minorHAnsi"/>
                <w:sz w:val="16"/>
                <w:szCs w:val="16"/>
              </w:rPr>
              <w:t>The research demonstrated that a positive social atmosphere increases satisfaction regardless of a student's cognitive style (field dependence-independence), which was not found to be a moderator in this relationship</w:t>
            </w:r>
            <w:r w:rsidRPr="000607F4">
              <w:rPr>
                <w:rFonts w:asciiTheme="minorHAnsi" w:hAnsiTheme="minorHAnsi" w:cstheme="minorHAnsi"/>
                <w:sz w:val="16"/>
                <w:szCs w:val="16"/>
              </w:rPr>
              <w:t>.</w:t>
            </w:r>
            <w:r>
              <w:rPr>
                <w:rFonts w:asciiTheme="minorHAnsi" w:hAnsiTheme="minorHAnsi" w:cstheme="minorHAnsi"/>
                <w:sz w:val="16"/>
                <w:szCs w:val="16"/>
              </w:rPr>
              <w:t xml:space="preserve"> </w:t>
            </w:r>
            <w:r w:rsidRPr="000607F4">
              <w:rPr>
                <w:rFonts w:asciiTheme="minorHAnsi" w:hAnsiTheme="minorHAnsi" w:cstheme="minorHAnsi"/>
                <w:sz w:val="16"/>
                <w:szCs w:val="16"/>
              </w:rPr>
              <w:t>Socio-economic impacts include:</w:t>
            </w:r>
            <w:r>
              <w:rPr>
                <w:rFonts w:asciiTheme="minorHAnsi" w:hAnsiTheme="minorHAnsi" w:cstheme="minorHAnsi"/>
                <w:sz w:val="16"/>
                <w:szCs w:val="16"/>
              </w:rPr>
              <w:t xml:space="preserve"> </w:t>
            </w:r>
            <w:r w:rsidRPr="000607F4">
              <w:rPr>
                <w:rStyle w:val="citation-141"/>
                <w:rFonts w:asciiTheme="minorHAnsi" w:hAnsiTheme="minorHAnsi" w:cstheme="minorHAnsi"/>
                <w:b/>
                <w:bCs/>
                <w:sz w:val="16"/>
                <w:szCs w:val="16"/>
              </w:rPr>
              <w:t>Instructional Individualization:</w:t>
            </w:r>
            <w:r w:rsidRPr="000607F4">
              <w:rPr>
                <w:rStyle w:val="citation-141"/>
                <w:rFonts w:asciiTheme="minorHAnsi" w:hAnsiTheme="minorHAnsi" w:cstheme="minorHAnsi"/>
                <w:sz w:val="16"/>
                <w:szCs w:val="16"/>
              </w:rPr>
              <w:t xml:space="preserve"> Understanding cognitive styles allows educators to predict learning difficulties and modify instructional methods (verbal and visual contexts) to respect student preferences</w:t>
            </w:r>
            <w:r w:rsidRPr="000607F4">
              <w:rPr>
                <w:rFonts w:asciiTheme="minorHAnsi" w:hAnsiTheme="minorHAnsi" w:cstheme="minorHAnsi"/>
                <w:sz w:val="16"/>
                <w:szCs w:val="16"/>
              </w:rPr>
              <w:t>.</w:t>
            </w:r>
            <w:r>
              <w:rPr>
                <w:rFonts w:asciiTheme="minorHAnsi" w:hAnsiTheme="minorHAnsi" w:cstheme="minorHAnsi"/>
                <w:sz w:val="16"/>
                <w:szCs w:val="16"/>
              </w:rPr>
              <w:t xml:space="preserve"> </w:t>
            </w:r>
            <w:r w:rsidRPr="000607F4">
              <w:rPr>
                <w:rStyle w:val="citation-140"/>
                <w:rFonts w:asciiTheme="minorHAnsi" w:hAnsiTheme="minorHAnsi" w:cstheme="minorHAnsi"/>
                <w:b/>
                <w:bCs/>
                <w:sz w:val="16"/>
                <w:szCs w:val="16"/>
              </w:rPr>
              <w:t>Climate Management:</w:t>
            </w:r>
            <w:r w:rsidRPr="000607F4">
              <w:rPr>
                <w:rStyle w:val="citation-140"/>
                <w:rFonts w:asciiTheme="minorHAnsi" w:hAnsiTheme="minorHAnsi" w:cstheme="minorHAnsi"/>
                <w:sz w:val="16"/>
                <w:szCs w:val="16"/>
              </w:rPr>
              <w:t xml:space="preserve"> Educational institutions can implement targeted strategies to strengthen relationships and establish clear rules, directly enhancing pupil satisfaction</w:t>
            </w:r>
            <w:r w:rsidRPr="000607F4">
              <w:rPr>
                <w:rFonts w:asciiTheme="minorHAnsi" w:hAnsiTheme="minorHAnsi" w:cstheme="minorHAnsi"/>
                <w:sz w:val="16"/>
                <w:szCs w:val="16"/>
              </w:rPr>
              <w:t>.</w:t>
            </w:r>
            <w:r w:rsidRPr="000607F4">
              <w:rPr>
                <w:rStyle w:val="citation-139"/>
                <w:rFonts w:asciiTheme="minorHAnsi" w:hAnsiTheme="minorHAnsi" w:cstheme="minorHAnsi"/>
                <w:b/>
                <w:bCs/>
                <w:sz w:val="16"/>
                <w:szCs w:val="16"/>
              </w:rPr>
              <w:t>Prevention of Negative Outcomes:</w:t>
            </w:r>
            <w:r w:rsidRPr="000607F4">
              <w:rPr>
                <w:rStyle w:val="citation-139"/>
                <w:rFonts w:asciiTheme="minorHAnsi" w:hAnsiTheme="minorHAnsi" w:cstheme="minorHAnsi"/>
                <w:sz w:val="16"/>
                <w:szCs w:val="16"/>
              </w:rPr>
              <w:t xml:space="preserve"> Respecting cognitive preferences helps mitigate stress, feelings of failure, and academic disengagement</w:t>
            </w:r>
            <w:r w:rsidRPr="000607F4">
              <w:rPr>
                <w:rFonts w:asciiTheme="minorHAnsi" w:hAnsiTheme="minorHAnsi" w:cstheme="minorHAnsi"/>
                <w:sz w:val="16"/>
                <w:szCs w:val="16"/>
              </w:rPr>
              <w:t>.</w:t>
            </w:r>
            <w:r>
              <w:rPr>
                <w:rFonts w:asciiTheme="minorHAnsi" w:hAnsiTheme="minorHAnsi" w:cstheme="minorHAnsi"/>
                <w:sz w:val="16"/>
                <w:szCs w:val="16"/>
              </w:rPr>
              <w:t xml:space="preserve"> </w:t>
            </w:r>
            <w:r w:rsidRPr="000607F4">
              <w:rPr>
                <w:rFonts w:asciiTheme="minorHAnsi" w:hAnsiTheme="minorHAnsi" w:cstheme="minorHAnsi"/>
                <w:sz w:val="16"/>
                <w:szCs w:val="16"/>
              </w:rPr>
              <w:t>These findings are applicable in school counseling and the development of preventive programs focusing on student well-being and academic success.</w:t>
            </w:r>
          </w:p>
        </w:tc>
      </w:tr>
      <w:tr w:rsidR="00307756" w14:paraId="6E186685" w14:textId="77777777" w:rsidTr="00AF16AB">
        <w:trPr>
          <w:trHeight w:val="102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4F7733AA"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OCA19. Charakteristika dopadu výstupu a súvisiacich aktivít na vzdelávací proces / Characteristics of the output and related activities' impact on the educational process</w:t>
            </w:r>
          </w:p>
          <w:p w14:paraId="2B05CE03"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18BD06FC"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5D79D63" w14:textId="77777777" w:rsidR="007F6E51" w:rsidRPr="007F6E51" w:rsidRDefault="007F6E51" w:rsidP="007F6E51">
            <w:pPr>
              <w:autoSpaceDE w:val="0"/>
              <w:autoSpaceDN w:val="0"/>
              <w:adjustRightInd w:val="0"/>
              <w:rPr>
                <w:rFonts w:ascii="Calibri" w:hAnsi="Calibri" w:cs="Calibri"/>
                <w:color w:val="000000"/>
                <w:sz w:val="16"/>
                <w:szCs w:val="16"/>
              </w:rPr>
            </w:pPr>
            <w:r w:rsidRPr="007F6E51">
              <w:rPr>
                <w:rFonts w:ascii="Calibri" w:hAnsi="Calibri" w:cs="Calibri"/>
                <w:color w:val="000000"/>
                <w:sz w:val="16"/>
                <w:szCs w:val="16"/>
              </w:rPr>
              <w:t>Štúdia prináša dôležité poznatky pre pedagogickú prax zameranú na zvyšovanie spokojnosti žiakov a optimalizáciu edukačného procesu. Hlavný dopad spočíva v potvrdení silného a štatisticky významného vzťahu medzi sociálnou atmosférou triedy a celkovou spokojnosťou žiaka v škole. Hoci sa kognitívny štýl (závislosť-nezávislosť od poľa) nepreukázal ako moderátor tohto vzťahu , jeho pochopenie je kľúčové pre individualizáciu vyučovania.</w:t>
            </w:r>
          </w:p>
          <w:p w14:paraId="1EC0C42D" w14:textId="77777777" w:rsidR="008835DB" w:rsidRDefault="007F6E51" w:rsidP="007F6E51">
            <w:pPr>
              <w:autoSpaceDE w:val="0"/>
              <w:autoSpaceDN w:val="0"/>
              <w:adjustRightInd w:val="0"/>
              <w:rPr>
                <w:rFonts w:ascii="Calibri" w:hAnsi="Calibri" w:cs="Calibri"/>
                <w:color w:val="000000"/>
                <w:sz w:val="16"/>
                <w:szCs w:val="16"/>
              </w:rPr>
            </w:pPr>
            <w:r w:rsidRPr="007F6E51">
              <w:rPr>
                <w:rFonts w:ascii="Calibri" w:hAnsi="Calibri" w:cs="Calibri"/>
                <w:color w:val="000000"/>
                <w:sz w:val="16"/>
                <w:szCs w:val="16"/>
              </w:rPr>
              <w:t>Využitie v praxi zahŕňa:</w:t>
            </w:r>
            <w:r>
              <w:rPr>
                <w:rFonts w:ascii="Calibri" w:hAnsi="Calibri" w:cs="Calibri"/>
                <w:color w:val="000000"/>
                <w:sz w:val="16"/>
                <w:szCs w:val="16"/>
              </w:rPr>
              <w:t xml:space="preserve">1. </w:t>
            </w:r>
            <w:r w:rsidRPr="007F6E51">
              <w:rPr>
                <w:rFonts w:ascii="Calibri" w:hAnsi="Calibri" w:cs="Calibri"/>
                <w:color w:val="000000"/>
                <w:sz w:val="16"/>
                <w:szCs w:val="16"/>
              </w:rPr>
              <w:t>Zlepšovanie školskej klímy: Školy môžu implementovať stratégie na posilnenie vzťahov a pravidiel, čo priamo zvyšuje spokojnosť žiakov bez ohľadu na ich kognitívny štýl.</w:t>
            </w:r>
            <w:r>
              <w:rPr>
                <w:rFonts w:ascii="Calibri" w:hAnsi="Calibri" w:cs="Calibri"/>
                <w:color w:val="000000"/>
                <w:sz w:val="16"/>
                <w:szCs w:val="16"/>
              </w:rPr>
              <w:t xml:space="preserve">2. </w:t>
            </w:r>
            <w:r w:rsidRPr="007F6E51">
              <w:rPr>
                <w:rFonts w:ascii="Calibri" w:hAnsi="Calibri" w:cs="Calibri"/>
                <w:color w:val="000000"/>
                <w:sz w:val="16"/>
                <w:szCs w:val="16"/>
              </w:rPr>
              <w:t>Individualizácia vzdelávania: Poznanie kognitívnych štýlov umožňuje učiteľom predikovať učebné ťažkosti a upraviť vyučovací štýl (verbálny a vizuálny kontext) tak, aby rešpektoval preferencie rôznych žiakov.</w:t>
            </w:r>
            <w:r>
              <w:rPr>
                <w:rFonts w:ascii="Calibri" w:hAnsi="Calibri" w:cs="Calibri"/>
                <w:color w:val="000000"/>
                <w:sz w:val="16"/>
                <w:szCs w:val="16"/>
              </w:rPr>
              <w:t xml:space="preserve">3. </w:t>
            </w:r>
            <w:r w:rsidRPr="007F6E51">
              <w:rPr>
                <w:rFonts w:ascii="Calibri" w:hAnsi="Calibri" w:cs="Calibri"/>
                <w:color w:val="000000"/>
                <w:sz w:val="16"/>
                <w:szCs w:val="16"/>
              </w:rPr>
              <w:t>Prevencia negatívnych javov: Zohľadnenie kognitívnych preferencií môže znížiť stres, pocity zlyhania a nechuť k učeniu.</w:t>
            </w:r>
            <w:r>
              <w:rPr>
                <w:rFonts w:ascii="Calibri" w:hAnsi="Calibri" w:cs="Calibri"/>
                <w:color w:val="000000"/>
                <w:sz w:val="16"/>
                <w:szCs w:val="16"/>
              </w:rPr>
              <w:t xml:space="preserve"> </w:t>
            </w:r>
            <w:r w:rsidRPr="007F6E51">
              <w:rPr>
                <w:rFonts w:ascii="Calibri" w:hAnsi="Calibri" w:cs="Calibri"/>
                <w:color w:val="000000"/>
                <w:sz w:val="16"/>
                <w:szCs w:val="16"/>
              </w:rPr>
              <w:t>Výstupy sú aplikovateľné v školskom poradenstve a pri tvorbe programov na podporu duševného zdravia a školskej úspešnosti.</w:t>
            </w:r>
          </w:p>
          <w:p w14:paraId="6D49DF64" w14:textId="77777777" w:rsidR="007F6E51" w:rsidRDefault="007F6E51" w:rsidP="007F6E51">
            <w:pPr>
              <w:autoSpaceDE w:val="0"/>
              <w:autoSpaceDN w:val="0"/>
              <w:adjustRightInd w:val="0"/>
              <w:rPr>
                <w:rFonts w:ascii="Calibri" w:hAnsi="Calibri" w:cs="Calibri"/>
                <w:color w:val="000000"/>
                <w:sz w:val="16"/>
                <w:szCs w:val="16"/>
              </w:rPr>
            </w:pPr>
          </w:p>
          <w:p w14:paraId="26C1A660" w14:textId="36B995B1" w:rsidR="007F6E51" w:rsidRPr="004F494F" w:rsidRDefault="007F6E51" w:rsidP="007F6E51">
            <w:pPr>
              <w:autoSpaceDE w:val="0"/>
              <w:autoSpaceDN w:val="0"/>
              <w:adjustRightInd w:val="0"/>
              <w:rPr>
                <w:rFonts w:ascii="Calibri" w:hAnsi="Calibri" w:cs="Calibri"/>
                <w:color w:val="000000"/>
                <w:sz w:val="16"/>
                <w:szCs w:val="16"/>
              </w:rPr>
            </w:pPr>
            <w:r w:rsidRPr="007F6E51">
              <w:rPr>
                <w:rFonts w:ascii="Calibri" w:hAnsi="Calibri" w:cs="Calibri"/>
                <w:color w:val="000000"/>
                <w:sz w:val="16"/>
                <w:szCs w:val="16"/>
              </w:rPr>
              <w:t>The study provides significant insights for educational practice aimed at enhancing pupil satisfaction and optimizing the learning environment. The primary impact lies in confirming the strong positive correlation between social classroom atmosphere and school satisfaction. While cognitive style (field dependence-independence) was not found to moderate this relationship , understanding these styles remains essential for effective individualization of teaching.</w:t>
            </w:r>
            <w:r>
              <w:rPr>
                <w:rFonts w:ascii="Calibri" w:hAnsi="Calibri" w:cs="Calibri"/>
                <w:color w:val="000000"/>
                <w:sz w:val="16"/>
                <w:szCs w:val="16"/>
              </w:rPr>
              <w:t xml:space="preserve"> </w:t>
            </w:r>
            <w:r w:rsidRPr="007F6E51">
              <w:rPr>
                <w:rFonts w:ascii="Calibri" w:hAnsi="Calibri" w:cs="Calibri"/>
                <w:color w:val="000000"/>
                <w:sz w:val="16"/>
                <w:szCs w:val="16"/>
              </w:rPr>
              <w:t>Socio-economic impacts include:</w:t>
            </w:r>
            <w:r>
              <w:rPr>
                <w:rFonts w:ascii="Calibri" w:hAnsi="Calibri" w:cs="Calibri"/>
                <w:color w:val="000000"/>
                <w:sz w:val="16"/>
                <w:szCs w:val="16"/>
              </w:rPr>
              <w:t xml:space="preserve">1. </w:t>
            </w:r>
            <w:r w:rsidRPr="007F6E51">
              <w:rPr>
                <w:rFonts w:ascii="Calibri" w:hAnsi="Calibri" w:cs="Calibri"/>
                <w:color w:val="000000"/>
                <w:sz w:val="16"/>
                <w:szCs w:val="16"/>
              </w:rPr>
              <w:t>Atmosphere Management: Educational institutions can implement targeted strategies to improve social atmosphere, which directly enhances student satisfaction across all cognitive types.</w:t>
            </w:r>
            <w:r>
              <w:rPr>
                <w:rFonts w:ascii="Calibri" w:hAnsi="Calibri" w:cs="Calibri"/>
                <w:color w:val="000000"/>
                <w:sz w:val="16"/>
                <w:szCs w:val="16"/>
              </w:rPr>
              <w:t xml:space="preserve">2. </w:t>
            </w:r>
            <w:r w:rsidRPr="007F6E51">
              <w:rPr>
                <w:rFonts w:ascii="Calibri" w:hAnsi="Calibri" w:cs="Calibri"/>
                <w:color w:val="000000"/>
                <w:sz w:val="16"/>
                <w:szCs w:val="16"/>
              </w:rPr>
              <w:t>Instructional Individualization: Knowledge of cognitive styles aids educators in predicting learning difficulties and modifying instructional methods to accommodate diverse pupil preferences.</w:t>
            </w:r>
            <w:r>
              <w:rPr>
                <w:rFonts w:ascii="Calibri" w:hAnsi="Calibri" w:cs="Calibri"/>
                <w:color w:val="000000"/>
                <w:sz w:val="16"/>
                <w:szCs w:val="16"/>
              </w:rPr>
              <w:t xml:space="preserve">3. </w:t>
            </w:r>
            <w:r w:rsidRPr="007F6E51">
              <w:rPr>
                <w:rFonts w:ascii="Calibri" w:hAnsi="Calibri" w:cs="Calibri"/>
                <w:color w:val="000000"/>
                <w:sz w:val="16"/>
                <w:szCs w:val="16"/>
              </w:rPr>
              <w:t>Stress Reduction: Aligning teaching methods with students' cognitive styles can mitigate stress, feelings of failure, and academic disengagement.These findings are applicable in educational counseling and the development of preventive school programs focusing on student well-being and academic success.</w:t>
            </w:r>
          </w:p>
        </w:tc>
      </w:tr>
      <w:tr w:rsidR="00307756" w14:paraId="58E3771C"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3921FE9E"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Úroveň výstupu tvorivej činnosti / </w:t>
            </w:r>
            <w:r w:rsidRPr="00AA77C0">
              <w:rPr>
                <w:rStyle w:val="markedcontent"/>
                <w:rFonts w:cstheme="minorHAnsi"/>
                <w:sz w:val="16"/>
                <w:szCs w:val="16"/>
              </w:rPr>
              <w:t>quality</w:t>
            </w:r>
            <w:r>
              <w:rPr>
                <w:rStyle w:val="markedcontent"/>
                <w:rFonts w:cstheme="minorHAnsi"/>
                <w:sz w:val="16"/>
                <w:szCs w:val="16"/>
              </w:rPr>
              <w:t xml:space="preserve"> level of outputs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643512536"/>
              <w:placeholder>
                <w:docPart w:val="8DC93409E5FB10478F983049789FE89E"/>
              </w:placeholder>
              <w:comboBox>
                <w:listItem w:value="Vyberte položku."/>
                <w:listItem w:displayText="A+ špičková medzinárodná úroveň / internationally excellent quality" w:value="A+ špičková medzinárodná úroveň / internationally excellent quality"/>
                <w:listItem w:displayText="A významná medzinárodná úroveň / internationally significant quality" w:value="A významná medzinárodná úroveň / internationally significant quality"/>
                <w:listItem w:displayText="A- medzinárodne uznávaná úroveň / internationally recognized quality" w:value="A- medzinárodne uznávaná úroveň / internationally recognized quality"/>
                <w:listItem w:displayText="B národne uznávaná úroveň / nationally recognized quality" w:value="B národne uznávaná úroveň / nationally recognized quality"/>
              </w:comboBox>
            </w:sdtPr>
            <w:sdtContent>
              <w:p w14:paraId="6831C871" w14:textId="32B9406F" w:rsidR="00307756" w:rsidRPr="00946698" w:rsidRDefault="001434C6" w:rsidP="00307756">
                <w:pPr>
                  <w:rPr>
                    <w:rFonts w:cstheme="minorHAnsi"/>
                    <w:sz w:val="16"/>
                    <w:szCs w:val="16"/>
                  </w:rPr>
                </w:pPr>
                <w:r>
                  <w:rPr>
                    <w:rFonts w:cstheme="minorHAnsi"/>
                    <w:sz w:val="16"/>
                    <w:szCs w:val="16"/>
                  </w:rPr>
                  <w:t>A+ špičková medzinárodná úroveň / internationally excellent quality</w:t>
                </w:r>
              </w:p>
            </w:sdtContent>
          </w:sdt>
        </w:tc>
      </w:tr>
      <w:tr w:rsidR="00307756" w14:paraId="79B0D8D0" w14:textId="77777777" w:rsidTr="00413EED">
        <w:trPr>
          <w:trHeight w:val="310"/>
        </w:trPr>
        <w:tc>
          <w:tcPr>
            <w:tcW w:w="10121" w:type="dxa"/>
            <w:gridSpan w:val="3"/>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9D3A48A" w14:textId="77777777" w:rsidR="003C0F29" w:rsidRDefault="003C0F29" w:rsidP="003C0F29">
            <w:pPr>
              <w:autoSpaceDE w:val="0"/>
              <w:autoSpaceDN w:val="0"/>
              <w:adjustRightInd w:val="0"/>
              <w:rPr>
                <w:rStyle w:val="markedcontent"/>
                <w:rFonts w:cstheme="minorHAnsi"/>
                <w:sz w:val="16"/>
                <w:szCs w:val="16"/>
              </w:rPr>
            </w:pPr>
            <w:r w:rsidRPr="00233C62">
              <w:rPr>
                <w:rStyle w:val="markedcontent"/>
                <w:rFonts w:cstheme="minorHAnsi"/>
                <w:sz w:val="16"/>
                <w:szCs w:val="16"/>
              </w:rPr>
              <w:t xml:space="preserve">Zdôvodnenie zaradenia výstupu tvorivej činnosti do príslušnej kategórie (podľa </w:t>
            </w:r>
            <w:r w:rsidRPr="00233C62">
              <w:rPr>
                <w:rStyle w:val="markedcontent"/>
                <w:rFonts w:cstheme="minorHAnsi"/>
                <w:i/>
                <w:sz w:val="16"/>
                <w:szCs w:val="16"/>
              </w:rPr>
              <w:t>Vnútorného predpisu PEVŠ, ktorým sa určujú kritériá Fakulty psychológie na vyhodnotenie splnenia podmienok získania vedecko-pedagogického titulu „docent“ a vedecko-pedagogického titulu „profesor“</w:t>
            </w:r>
          </w:p>
          <w:p w14:paraId="375C04E5" w14:textId="77777777" w:rsidR="003C0F29" w:rsidRDefault="003C0F29" w:rsidP="003C0F29">
            <w:pPr>
              <w:autoSpaceDE w:val="0"/>
              <w:autoSpaceDN w:val="0"/>
              <w:adjustRightInd w:val="0"/>
              <w:rPr>
                <w:rStyle w:val="markedcontent"/>
                <w:rFonts w:cstheme="minorHAnsi"/>
                <w:sz w:val="16"/>
                <w:szCs w:val="16"/>
              </w:rPr>
            </w:pPr>
          </w:p>
          <w:p w14:paraId="295D41C5" w14:textId="603498F6" w:rsidR="00307756" w:rsidRPr="00352468" w:rsidRDefault="003C0F29" w:rsidP="003C0F29">
            <w:pPr>
              <w:autoSpaceDE w:val="0"/>
              <w:autoSpaceDN w:val="0"/>
              <w:adjustRightInd w:val="0"/>
              <w:rPr>
                <w:rStyle w:val="markedcontent"/>
                <w:rFonts w:cstheme="minorHAnsi"/>
                <w:sz w:val="16"/>
                <w:szCs w:val="16"/>
              </w:rPr>
            </w:pPr>
            <w:r w:rsidRPr="00233C62">
              <w:rPr>
                <w:rStyle w:val="markedcontent"/>
                <w:rFonts w:cstheme="minorHAnsi"/>
                <w:sz w:val="16"/>
                <w:szCs w:val="16"/>
              </w:rPr>
              <w:lastRenderedPageBreak/>
              <w:t xml:space="preserve">Príloha 1 </w:t>
            </w:r>
            <w:r w:rsidRPr="00233C62">
              <w:rPr>
                <w:rFonts w:cstheme="minorHAnsi"/>
                <w:sz w:val="16"/>
                <w:szCs w:val="16"/>
              </w:rPr>
              <w:t xml:space="preserve">Všeobecné kritériá a konkrétne podmienky Fakulty psychológie PEVŠ na obsadzovanie funkčných miest profesorov a docentov </w:t>
            </w:r>
            <w:hyperlink r:id="rId11" w:history="1">
              <w:r w:rsidRPr="00233C62">
                <w:rPr>
                  <w:rStyle w:val="Hyperlink"/>
                  <w:rFonts w:cstheme="minorHAnsi"/>
                  <w:i/>
                  <w:sz w:val="16"/>
                  <w:szCs w:val="16"/>
                </w:rPr>
                <w:t>https://www.paneurouni.com/wp-content/uploads/2025/12/Vseobecne-kriteria-a-konkretne-podmienky-na-obsadenie-funkcnych-miest-prof.doc._december.pdf</w:t>
              </w:r>
            </w:hyperlink>
          </w:p>
        </w:tc>
      </w:tr>
      <w:tr w:rsidR="00307756" w14:paraId="4915088A" w14:textId="77777777" w:rsidTr="005F4D44">
        <w:trPr>
          <w:trHeight w:val="310"/>
        </w:trPr>
        <w:tc>
          <w:tcPr>
            <w:tcW w:w="10121" w:type="dxa"/>
            <w:gridSpan w:val="3"/>
            <w:tcBorders>
              <w:top w:val="single" w:sz="12" w:space="0" w:color="auto"/>
              <w:left w:val="single" w:sz="12" w:space="0" w:color="auto"/>
              <w:bottom w:val="single" w:sz="12" w:space="0" w:color="auto"/>
              <w:right w:val="single" w:sz="12" w:space="0" w:color="auto"/>
            </w:tcBorders>
          </w:tcPr>
          <w:p w14:paraId="107A90E3" w14:textId="548DC778" w:rsidR="00307756" w:rsidRPr="003C0F29" w:rsidRDefault="003C0F29" w:rsidP="00307756">
            <w:pPr>
              <w:pStyle w:val="FiFNormlny"/>
              <w:ind w:left="1135"/>
              <w:rPr>
                <w:rStyle w:val="markedcontent"/>
                <w:rFonts w:asciiTheme="minorHAnsi" w:hAnsiTheme="minorHAnsi" w:cstheme="minorHAnsi"/>
                <w:sz w:val="16"/>
                <w:szCs w:val="16"/>
              </w:rPr>
            </w:pPr>
            <w:r w:rsidRPr="003C0F29">
              <w:rPr>
                <w:rFonts w:asciiTheme="minorHAnsi" w:hAnsiTheme="minorHAnsi" w:cstheme="minorHAnsi"/>
                <w:sz w:val="16"/>
                <w:szCs w:val="16"/>
              </w:rPr>
              <w:lastRenderedPageBreak/>
              <w:t>A+  = je citovaný autormi najmenej zo štyroch krajín</w:t>
            </w:r>
          </w:p>
        </w:tc>
      </w:tr>
    </w:tbl>
    <w:p w14:paraId="46F57930" w14:textId="77777777" w:rsidR="00BB66F6" w:rsidRDefault="00BB66F6"/>
    <w:sectPr w:rsidR="00BB66F6" w:rsidSect="00867505">
      <w:pgSz w:w="11906" w:h="16838"/>
      <w:pgMar w:top="1247" w:right="964" w:bottom="124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1451C"/>
    <w:multiLevelType w:val="multilevel"/>
    <w:tmpl w:val="226C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310B7"/>
    <w:multiLevelType w:val="hybridMultilevel"/>
    <w:tmpl w:val="93AC9EDE"/>
    <w:lvl w:ilvl="0" w:tplc="D020F0A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52FE0"/>
    <w:multiLevelType w:val="hybridMultilevel"/>
    <w:tmpl w:val="FCF4B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6264D"/>
    <w:multiLevelType w:val="hybridMultilevel"/>
    <w:tmpl w:val="F5FECEB0"/>
    <w:lvl w:ilvl="0" w:tplc="9EB8865A">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0F">
      <w:start w:val="1"/>
      <w:numFmt w:val="decimal"/>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F2F4A91"/>
    <w:multiLevelType w:val="multilevel"/>
    <w:tmpl w:val="E7C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237EDB"/>
    <w:multiLevelType w:val="multilevel"/>
    <w:tmpl w:val="EBB2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3647676">
    <w:abstractNumId w:val="1"/>
  </w:num>
  <w:num w:numId="2" w16cid:durableId="704335691">
    <w:abstractNumId w:val="3"/>
  </w:num>
  <w:num w:numId="3" w16cid:durableId="1806267446">
    <w:abstractNumId w:val="2"/>
  </w:num>
  <w:num w:numId="4" w16cid:durableId="955798488">
    <w:abstractNumId w:val="0"/>
  </w:num>
  <w:num w:numId="5" w16cid:durableId="1281062807">
    <w:abstractNumId w:val="4"/>
  </w:num>
  <w:num w:numId="6" w16cid:durableId="884293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505"/>
    <w:rsid w:val="000607F4"/>
    <w:rsid w:val="000C1EDA"/>
    <w:rsid w:val="001434C6"/>
    <w:rsid w:val="001535EF"/>
    <w:rsid w:val="00157073"/>
    <w:rsid w:val="001768AC"/>
    <w:rsid w:val="00193CC7"/>
    <w:rsid w:val="00212961"/>
    <w:rsid w:val="00307756"/>
    <w:rsid w:val="00352468"/>
    <w:rsid w:val="00366430"/>
    <w:rsid w:val="003C0F29"/>
    <w:rsid w:val="003F6687"/>
    <w:rsid w:val="00413EED"/>
    <w:rsid w:val="004F494F"/>
    <w:rsid w:val="004F5001"/>
    <w:rsid w:val="00566B8C"/>
    <w:rsid w:val="0058329E"/>
    <w:rsid w:val="005F4D44"/>
    <w:rsid w:val="00612C8F"/>
    <w:rsid w:val="006B45F3"/>
    <w:rsid w:val="00764EA2"/>
    <w:rsid w:val="00776DCA"/>
    <w:rsid w:val="0079522A"/>
    <w:rsid w:val="007B278C"/>
    <w:rsid w:val="007F6E51"/>
    <w:rsid w:val="00867505"/>
    <w:rsid w:val="008835DB"/>
    <w:rsid w:val="008D0D42"/>
    <w:rsid w:val="008E2E33"/>
    <w:rsid w:val="00946698"/>
    <w:rsid w:val="009617CC"/>
    <w:rsid w:val="009F318F"/>
    <w:rsid w:val="00A15107"/>
    <w:rsid w:val="00A63DA7"/>
    <w:rsid w:val="00A94C8F"/>
    <w:rsid w:val="00A97D0F"/>
    <w:rsid w:val="00AA77C0"/>
    <w:rsid w:val="00AF16AB"/>
    <w:rsid w:val="00B81BC3"/>
    <w:rsid w:val="00B951E8"/>
    <w:rsid w:val="00BB66F6"/>
    <w:rsid w:val="00CB2272"/>
    <w:rsid w:val="00CD1553"/>
    <w:rsid w:val="00D04DB7"/>
    <w:rsid w:val="00D76A74"/>
    <w:rsid w:val="00E06361"/>
    <w:rsid w:val="00E43559"/>
    <w:rsid w:val="00F23E1D"/>
    <w:rsid w:val="00F97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02CEE"/>
  <w15:chartTrackingRefBased/>
  <w15:docId w15:val="{4801FEC0-0CFF-4379-8F4F-2D675CFD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5F4D44"/>
  </w:style>
  <w:style w:type="paragraph" w:styleId="ListParagraph">
    <w:name w:val="List Paragraph"/>
    <w:basedOn w:val="Normal"/>
    <w:uiPriority w:val="34"/>
    <w:qFormat/>
    <w:rsid w:val="005F4D44"/>
    <w:pPr>
      <w:ind w:left="720"/>
      <w:contextualSpacing/>
    </w:pPr>
  </w:style>
  <w:style w:type="paragraph" w:styleId="NormalWeb">
    <w:name w:val="Normal (Web)"/>
    <w:basedOn w:val="Normal"/>
    <w:uiPriority w:val="99"/>
    <w:unhideWhenUsed/>
    <w:rsid w:val="00E06361"/>
    <w:pPr>
      <w:spacing w:before="100" w:beforeAutospacing="1" w:after="100" w:afterAutospacing="1"/>
    </w:pPr>
    <w:rPr>
      <w:rFonts w:ascii="Times New Roman" w:eastAsia="Times New Roman" w:hAnsi="Times New Roman" w:cs="Times New Roman"/>
      <w:sz w:val="24"/>
      <w:szCs w:val="24"/>
      <w:lang w:eastAsia="sk-SK"/>
    </w:rPr>
  </w:style>
  <w:style w:type="character" w:styleId="PlaceholderText">
    <w:name w:val="Placeholder Text"/>
    <w:basedOn w:val="DefaultParagraphFont"/>
    <w:uiPriority w:val="99"/>
    <w:semiHidden/>
    <w:rsid w:val="00212961"/>
    <w:rPr>
      <w:color w:val="808080"/>
    </w:rPr>
  </w:style>
  <w:style w:type="character" w:customStyle="1" w:styleId="tl1">
    <w:name w:val="Štýl1"/>
    <w:basedOn w:val="DefaultParagraphFont"/>
    <w:uiPriority w:val="1"/>
    <w:rsid w:val="007B278C"/>
    <w:rPr>
      <w:rFonts w:asciiTheme="minorHAnsi" w:hAnsiTheme="minorHAnsi"/>
      <w:sz w:val="16"/>
    </w:rPr>
  </w:style>
  <w:style w:type="character" w:styleId="Hyperlink">
    <w:name w:val="Hyperlink"/>
    <w:basedOn w:val="DefaultParagraphFont"/>
    <w:uiPriority w:val="99"/>
    <w:unhideWhenUsed/>
    <w:rsid w:val="00A94C8F"/>
    <w:rPr>
      <w:color w:val="0563C1" w:themeColor="hyperlink"/>
      <w:u w:val="single"/>
    </w:rPr>
  </w:style>
  <w:style w:type="character" w:customStyle="1" w:styleId="Nevyrieenzmienka1">
    <w:name w:val="Nevyriešená zmienka1"/>
    <w:basedOn w:val="DefaultParagraphFont"/>
    <w:uiPriority w:val="99"/>
    <w:semiHidden/>
    <w:unhideWhenUsed/>
    <w:rsid w:val="00A94C8F"/>
    <w:rPr>
      <w:color w:val="605E5C"/>
      <w:shd w:val="clear" w:color="auto" w:fill="E1DFDD"/>
    </w:rPr>
  </w:style>
  <w:style w:type="paragraph" w:customStyle="1" w:styleId="FiFNormlny">
    <w:name w:val="FiF Normálny"/>
    <w:basedOn w:val="BodyText"/>
    <w:link w:val="FiFNormlnyChar"/>
    <w:qFormat/>
    <w:rsid w:val="001535EF"/>
    <w:pPr>
      <w:autoSpaceDE w:val="0"/>
      <w:autoSpaceDN w:val="0"/>
      <w:spacing w:after="0"/>
      <w:jc w:val="both"/>
    </w:pPr>
    <w:rPr>
      <w:rFonts w:ascii="Corbel" w:eastAsia="Times New Roman" w:hAnsi="Corbel" w:cs="Times New Roman"/>
      <w:szCs w:val="24"/>
      <w14:ligatures w14:val="standard"/>
      <w14:numForm w14:val="lining"/>
    </w:rPr>
  </w:style>
  <w:style w:type="character" w:customStyle="1" w:styleId="FiFNormlnyChar">
    <w:name w:val="FiF Normálny Char"/>
    <w:basedOn w:val="BodyTextChar"/>
    <w:link w:val="FiFNormlny"/>
    <w:rsid w:val="001535EF"/>
    <w:rPr>
      <w:rFonts w:ascii="Corbel" w:eastAsia="Times New Roman" w:hAnsi="Corbel" w:cs="Times New Roman"/>
      <w:szCs w:val="24"/>
      <w14:ligatures w14:val="standard"/>
      <w14:numForm w14:val="lining"/>
    </w:rPr>
  </w:style>
  <w:style w:type="paragraph" w:styleId="BodyText">
    <w:name w:val="Body Text"/>
    <w:basedOn w:val="Normal"/>
    <w:link w:val="BodyTextChar"/>
    <w:uiPriority w:val="99"/>
    <w:semiHidden/>
    <w:unhideWhenUsed/>
    <w:rsid w:val="001535EF"/>
    <w:pPr>
      <w:spacing w:after="120"/>
    </w:pPr>
  </w:style>
  <w:style w:type="character" w:customStyle="1" w:styleId="BodyTextChar">
    <w:name w:val="Body Text Char"/>
    <w:basedOn w:val="DefaultParagraphFont"/>
    <w:link w:val="BodyText"/>
    <w:uiPriority w:val="99"/>
    <w:semiHidden/>
    <w:rsid w:val="001535EF"/>
  </w:style>
  <w:style w:type="character" w:customStyle="1" w:styleId="normaltextrun">
    <w:name w:val="normaltextrun"/>
    <w:basedOn w:val="DefaultParagraphFont"/>
    <w:rsid w:val="00307756"/>
  </w:style>
  <w:style w:type="character" w:styleId="FollowedHyperlink">
    <w:name w:val="FollowedHyperlink"/>
    <w:basedOn w:val="DefaultParagraphFont"/>
    <w:uiPriority w:val="99"/>
    <w:semiHidden/>
    <w:unhideWhenUsed/>
    <w:rsid w:val="00307756"/>
    <w:rPr>
      <w:color w:val="954F72" w:themeColor="followedHyperlink"/>
      <w:u w:val="single"/>
    </w:rPr>
  </w:style>
  <w:style w:type="character" w:styleId="UnresolvedMention">
    <w:name w:val="Unresolved Mention"/>
    <w:basedOn w:val="DefaultParagraphFont"/>
    <w:uiPriority w:val="99"/>
    <w:semiHidden/>
    <w:unhideWhenUsed/>
    <w:rsid w:val="000C1EDA"/>
    <w:rPr>
      <w:color w:val="605E5C"/>
      <w:shd w:val="clear" w:color="auto" w:fill="E1DFDD"/>
    </w:rPr>
  </w:style>
  <w:style w:type="character" w:customStyle="1" w:styleId="citation-67">
    <w:name w:val="citation-67"/>
    <w:basedOn w:val="DefaultParagraphFont"/>
    <w:rsid w:val="00E43559"/>
  </w:style>
  <w:style w:type="character" w:customStyle="1" w:styleId="citation-66">
    <w:name w:val="citation-66"/>
    <w:basedOn w:val="DefaultParagraphFont"/>
    <w:rsid w:val="00E43559"/>
  </w:style>
  <w:style w:type="character" w:customStyle="1" w:styleId="citation-65">
    <w:name w:val="citation-65"/>
    <w:basedOn w:val="DefaultParagraphFont"/>
    <w:rsid w:val="00E43559"/>
  </w:style>
  <w:style w:type="character" w:customStyle="1" w:styleId="citation-64">
    <w:name w:val="citation-64"/>
    <w:basedOn w:val="DefaultParagraphFont"/>
    <w:rsid w:val="00E43559"/>
  </w:style>
  <w:style w:type="character" w:customStyle="1" w:styleId="citation-63">
    <w:name w:val="citation-63"/>
    <w:basedOn w:val="DefaultParagraphFont"/>
    <w:rsid w:val="00E43559"/>
  </w:style>
  <w:style w:type="character" w:customStyle="1" w:styleId="citation-62">
    <w:name w:val="citation-62"/>
    <w:basedOn w:val="DefaultParagraphFont"/>
    <w:rsid w:val="00E43559"/>
  </w:style>
  <w:style w:type="character" w:customStyle="1" w:styleId="citation-61">
    <w:name w:val="citation-61"/>
    <w:basedOn w:val="DefaultParagraphFont"/>
    <w:rsid w:val="00E43559"/>
  </w:style>
  <w:style w:type="character" w:customStyle="1" w:styleId="citation-60">
    <w:name w:val="citation-60"/>
    <w:basedOn w:val="DefaultParagraphFont"/>
    <w:rsid w:val="00E43559"/>
  </w:style>
  <w:style w:type="character" w:customStyle="1" w:styleId="citation-119">
    <w:name w:val="citation-119"/>
    <w:basedOn w:val="DefaultParagraphFont"/>
    <w:rsid w:val="008D0D42"/>
  </w:style>
  <w:style w:type="character" w:customStyle="1" w:styleId="citation-118">
    <w:name w:val="citation-118"/>
    <w:basedOn w:val="DefaultParagraphFont"/>
    <w:rsid w:val="008D0D42"/>
  </w:style>
  <w:style w:type="character" w:customStyle="1" w:styleId="citation-117">
    <w:name w:val="citation-117"/>
    <w:basedOn w:val="DefaultParagraphFont"/>
    <w:rsid w:val="008D0D42"/>
  </w:style>
  <w:style w:type="character" w:customStyle="1" w:styleId="citation-116">
    <w:name w:val="citation-116"/>
    <w:basedOn w:val="DefaultParagraphFont"/>
    <w:rsid w:val="008D0D42"/>
  </w:style>
  <w:style w:type="character" w:customStyle="1" w:styleId="citation-115">
    <w:name w:val="citation-115"/>
    <w:basedOn w:val="DefaultParagraphFont"/>
    <w:rsid w:val="008D0D42"/>
  </w:style>
  <w:style w:type="character" w:customStyle="1" w:styleId="citation-114">
    <w:name w:val="citation-114"/>
    <w:basedOn w:val="DefaultParagraphFont"/>
    <w:rsid w:val="008D0D42"/>
  </w:style>
  <w:style w:type="character" w:customStyle="1" w:styleId="citation-113">
    <w:name w:val="citation-113"/>
    <w:basedOn w:val="DefaultParagraphFont"/>
    <w:rsid w:val="008D0D42"/>
  </w:style>
  <w:style w:type="character" w:customStyle="1" w:styleId="citation-112">
    <w:name w:val="citation-112"/>
    <w:basedOn w:val="DefaultParagraphFont"/>
    <w:rsid w:val="008D0D42"/>
  </w:style>
  <w:style w:type="character" w:customStyle="1" w:styleId="citation-111">
    <w:name w:val="citation-111"/>
    <w:basedOn w:val="DefaultParagraphFont"/>
    <w:rsid w:val="008D0D42"/>
  </w:style>
  <w:style w:type="character" w:customStyle="1" w:styleId="citation-148">
    <w:name w:val="citation-148"/>
    <w:basedOn w:val="DefaultParagraphFont"/>
    <w:rsid w:val="000607F4"/>
  </w:style>
  <w:style w:type="character" w:customStyle="1" w:styleId="citation-147">
    <w:name w:val="citation-147"/>
    <w:basedOn w:val="DefaultParagraphFont"/>
    <w:rsid w:val="000607F4"/>
  </w:style>
  <w:style w:type="character" w:customStyle="1" w:styleId="citation-146">
    <w:name w:val="citation-146"/>
    <w:basedOn w:val="DefaultParagraphFont"/>
    <w:rsid w:val="000607F4"/>
  </w:style>
  <w:style w:type="character" w:customStyle="1" w:styleId="citation-145">
    <w:name w:val="citation-145"/>
    <w:basedOn w:val="DefaultParagraphFont"/>
    <w:rsid w:val="000607F4"/>
  </w:style>
  <w:style w:type="character" w:customStyle="1" w:styleId="citation-144">
    <w:name w:val="citation-144"/>
    <w:basedOn w:val="DefaultParagraphFont"/>
    <w:rsid w:val="000607F4"/>
  </w:style>
  <w:style w:type="character" w:customStyle="1" w:styleId="citation-143">
    <w:name w:val="citation-143"/>
    <w:basedOn w:val="DefaultParagraphFont"/>
    <w:rsid w:val="000607F4"/>
  </w:style>
  <w:style w:type="character" w:customStyle="1" w:styleId="citation-142">
    <w:name w:val="citation-142"/>
    <w:basedOn w:val="DefaultParagraphFont"/>
    <w:rsid w:val="000607F4"/>
  </w:style>
  <w:style w:type="character" w:customStyle="1" w:styleId="citation-141">
    <w:name w:val="citation-141"/>
    <w:basedOn w:val="DefaultParagraphFont"/>
    <w:rsid w:val="000607F4"/>
  </w:style>
  <w:style w:type="character" w:customStyle="1" w:styleId="citation-140">
    <w:name w:val="citation-140"/>
    <w:basedOn w:val="DefaultParagraphFont"/>
    <w:rsid w:val="000607F4"/>
  </w:style>
  <w:style w:type="character" w:customStyle="1" w:styleId="citation-139">
    <w:name w:val="citation-139"/>
    <w:basedOn w:val="DefaultParagraphFont"/>
    <w:rsid w:val="00060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9205">
      <w:bodyDiv w:val="1"/>
      <w:marLeft w:val="0"/>
      <w:marRight w:val="0"/>
      <w:marTop w:val="0"/>
      <w:marBottom w:val="0"/>
      <w:divBdr>
        <w:top w:val="none" w:sz="0" w:space="0" w:color="auto"/>
        <w:left w:val="none" w:sz="0" w:space="0" w:color="auto"/>
        <w:bottom w:val="none" w:sz="0" w:space="0" w:color="auto"/>
        <w:right w:val="none" w:sz="0" w:space="0" w:color="auto"/>
      </w:divBdr>
    </w:div>
    <w:div w:id="1122842695">
      <w:bodyDiv w:val="1"/>
      <w:marLeft w:val="0"/>
      <w:marRight w:val="0"/>
      <w:marTop w:val="0"/>
      <w:marBottom w:val="0"/>
      <w:divBdr>
        <w:top w:val="none" w:sz="0" w:space="0" w:color="auto"/>
        <w:left w:val="none" w:sz="0" w:space="0" w:color="auto"/>
        <w:bottom w:val="none" w:sz="0" w:space="0" w:color="auto"/>
        <w:right w:val="none" w:sz="0" w:space="0" w:color="auto"/>
      </w:divBdr>
    </w:div>
    <w:div w:id="1355644878">
      <w:bodyDiv w:val="1"/>
      <w:marLeft w:val="0"/>
      <w:marRight w:val="0"/>
      <w:marTop w:val="0"/>
      <w:marBottom w:val="0"/>
      <w:divBdr>
        <w:top w:val="none" w:sz="0" w:space="0" w:color="auto"/>
        <w:left w:val="none" w:sz="0" w:space="0" w:color="auto"/>
        <w:bottom w:val="none" w:sz="0" w:space="0" w:color="auto"/>
        <w:right w:val="none" w:sz="0" w:space="0" w:color="auto"/>
      </w:divBdr>
    </w:div>
    <w:div w:id="1492521581">
      <w:bodyDiv w:val="1"/>
      <w:marLeft w:val="0"/>
      <w:marRight w:val="0"/>
      <w:marTop w:val="0"/>
      <w:marBottom w:val="0"/>
      <w:divBdr>
        <w:top w:val="none" w:sz="0" w:space="0" w:color="auto"/>
        <w:left w:val="none" w:sz="0" w:space="0" w:color="auto"/>
        <w:bottom w:val="none" w:sz="0" w:space="0" w:color="auto"/>
        <w:right w:val="none" w:sz="0" w:space="0" w:color="auto"/>
      </w:divBdr>
      <w:divsChild>
        <w:div w:id="1599631285">
          <w:marLeft w:val="0"/>
          <w:marRight w:val="0"/>
          <w:marTop w:val="15"/>
          <w:marBottom w:val="15"/>
          <w:divBdr>
            <w:top w:val="none" w:sz="0" w:space="0" w:color="auto"/>
            <w:left w:val="none" w:sz="0" w:space="0" w:color="auto"/>
            <w:bottom w:val="none" w:sz="0" w:space="0" w:color="auto"/>
            <w:right w:val="none" w:sz="0" w:space="0" w:color="auto"/>
          </w:divBdr>
        </w:div>
      </w:divsChild>
    </w:div>
    <w:div w:id="16365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neurouni.com/wp-content/uploads/2025/12/Vseobecne-kriteria-a-konkretne-podmienky-na-obsadenie-funkcnych-miest-prof.doc._december.pdf" TargetMode="External"/><Relationship Id="rId5" Type="http://schemas.openxmlformats.org/officeDocument/2006/relationships/numbering" Target="numbering.xml"/><Relationship Id="rId10" Type="http://schemas.openxmlformats.org/officeDocument/2006/relationships/hyperlink" Target="https://www.studiapsychologica.com/uploads/PAPSOVA_SP_02_vol.54_2012_pp.125-136.pdf" TargetMode="External"/><Relationship Id="rId4" Type="http://schemas.openxmlformats.org/officeDocument/2006/relationships/customXml" Target="../customXml/item4.xml"/><Relationship Id="rId9" Type="http://schemas.openxmlformats.org/officeDocument/2006/relationships/hyperlink" Target="https://app.crepc.sk/?fn=detailBiblioFormChildI1SOS7&amp;sid=EBC461DA6B42578B695F528289&amp;seo=CREP%C4%8C-detail-%C4%8Cl%C3%A1nok"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6621D69BB64784B3BB8FDD25FAC5E8"/>
        <w:category>
          <w:name w:val="Všeobecné"/>
          <w:gallery w:val="placeholder"/>
        </w:category>
        <w:types>
          <w:type w:val="bbPlcHdr"/>
        </w:types>
        <w:behaviors>
          <w:behavior w:val="content"/>
        </w:behaviors>
        <w:guid w:val="{B1DA7F63-9FF9-4B6B-8C73-AE058D7EA9F6}"/>
      </w:docPartPr>
      <w:docPartBody>
        <w:p w:rsidR="007B015C" w:rsidRDefault="00002DCC" w:rsidP="00002DCC">
          <w:pPr>
            <w:pStyle w:val="E66621D69BB64784B3BB8FDD25FAC5E85"/>
          </w:pPr>
          <w:r w:rsidRPr="007B278C">
            <w:rPr>
              <w:rStyle w:val="PlaceholderText"/>
              <w:rFonts w:cstheme="minorHAnsi"/>
              <w:color w:val="FF0000"/>
              <w:sz w:val="16"/>
              <w:szCs w:val="16"/>
            </w:rPr>
            <w:t>Vyberte položku / Select an item</w:t>
          </w:r>
        </w:p>
      </w:docPartBody>
    </w:docPart>
    <w:docPart>
      <w:docPartPr>
        <w:name w:val="502D8B9C4A727E42AD3310849B2B88C9"/>
        <w:category>
          <w:name w:val="Všeobecné"/>
          <w:gallery w:val="placeholder"/>
        </w:category>
        <w:types>
          <w:type w:val="bbPlcHdr"/>
        </w:types>
        <w:behaviors>
          <w:behavior w:val="content"/>
        </w:behaviors>
        <w:guid w:val="{04C08781-BC3A-7141-8415-3B6732F7F322}"/>
      </w:docPartPr>
      <w:docPartBody>
        <w:p w:rsidR="00F843E9" w:rsidRDefault="006E079F" w:rsidP="006E079F">
          <w:pPr>
            <w:pStyle w:val="502D8B9C4A727E42AD3310849B2B88C9"/>
          </w:pPr>
          <w:r w:rsidRPr="007B278C">
            <w:rPr>
              <w:rStyle w:val="PlaceholderText"/>
              <w:rFonts w:cstheme="minorHAnsi"/>
              <w:color w:val="FF0000"/>
              <w:sz w:val="16"/>
              <w:szCs w:val="16"/>
            </w:rPr>
            <w:t>Vyberte položku / Select an item</w:t>
          </w:r>
        </w:p>
      </w:docPartBody>
    </w:docPart>
    <w:docPart>
      <w:docPartPr>
        <w:name w:val="8DC93409E5FB10478F983049789FE89E"/>
        <w:category>
          <w:name w:val="Všeobecné"/>
          <w:gallery w:val="placeholder"/>
        </w:category>
        <w:types>
          <w:type w:val="bbPlcHdr"/>
        </w:types>
        <w:behaviors>
          <w:behavior w:val="content"/>
        </w:behaviors>
        <w:guid w:val="{3E797976-173B-1B4B-A640-FC6A4286249E}"/>
      </w:docPartPr>
      <w:docPartBody>
        <w:p w:rsidR="00F843E9" w:rsidRDefault="006E079F" w:rsidP="006E079F">
          <w:pPr>
            <w:pStyle w:val="8DC93409E5FB10478F983049789FE89E"/>
          </w:pPr>
          <w:r w:rsidRPr="007B278C">
            <w:rPr>
              <w:rStyle w:val="PlaceholderText"/>
              <w:rFonts w:cstheme="minorHAnsi"/>
              <w:color w:val="FF0000"/>
              <w:sz w:val="16"/>
              <w:szCs w:val="16"/>
            </w:rPr>
            <w:t>Vyberte položku / 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CC"/>
    <w:rsid w:val="00002DCC"/>
    <w:rsid w:val="0016695A"/>
    <w:rsid w:val="00196495"/>
    <w:rsid w:val="003F6687"/>
    <w:rsid w:val="00594516"/>
    <w:rsid w:val="006E079F"/>
    <w:rsid w:val="007B015C"/>
    <w:rsid w:val="00817E01"/>
    <w:rsid w:val="00897B9B"/>
    <w:rsid w:val="00A15107"/>
    <w:rsid w:val="00B44E08"/>
    <w:rsid w:val="00BA5DEC"/>
    <w:rsid w:val="00D01ED2"/>
    <w:rsid w:val="00DE6297"/>
    <w:rsid w:val="00EB6C52"/>
    <w:rsid w:val="00ED6380"/>
    <w:rsid w:val="00F75D7C"/>
    <w:rsid w:val="00F843E9"/>
    <w:rsid w:val="00FB52D5"/>
    <w:rsid w:val="00FD45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79F"/>
    <w:rPr>
      <w:color w:val="808080"/>
    </w:rPr>
  </w:style>
  <w:style w:type="paragraph" w:customStyle="1" w:styleId="502D8B9C4A727E42AD3310849B2B88C9">
    <w:name w:val="502D8B9C4A727E42AD3310849B2B88C9"/>
    <w:rsid w:val="006E079F"/>
    <w:pPr>
      <w:spacing w:after="0" w:line="240" w:lineRule="auto"/>
    </w:pPr>
    <w:rPr>
      <w:sz w:val="24"/>
      <w:szCs w:val="24"/>
    </w:rPr>
  </w:style>
  <w:style w:type="paragraph" w:customStyle="1" w:styleId="8DC93409E5FB10478F983049789FE89E">
    <w:name w:val="8DC93409E5FB10478F983049789FE89E"/>
    <w:rsid w:val="006E079F"/>
    <w:pPr>
      <w:spacing w:after="0" w:line="240" w:lineRule="auto"/>
    </w:pPr>
    <w:rPr>
      <w:sz w:val="24"/>
      <w:szCs w:val="24"/>
    </w:rPr>
  </w:style>
  <w:style w:type="paragraph" w:customStyle="1" w:styleId="E66621D69BB64784B3BB8FDD25FAC5E85">
    <w:name w:val="E66621D69BB64784B3BB8FDD25FAC5E85"/>
    <w:rsid w:val="00002DCC"/>
    <w:pPr>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BCAAF83E705EF418E43287FE11C2118" ma:contentTypeVersion="11" ma:contentTypeDescription="Umožňuje vytvoriť nový dokument." ma:contentTypeScope="" ma:versionID="02bf8d6aa45d939ac7ccf4a907a7439c">
  <xsd:schema xmlns:xsd="http://www.w3.org/2001/XMLSchema" xmlns:xs="http://www.w3.org/2001/XMLSchema" xmlns:p="http://schemas.microsoft.com/office/2006/metadata/properties" xmlns:ns2="9dbfe5a5-f080-4c1b-977d-f4dd06473edc" xmlns:ns3="187e0572-6887-4e01-b464-8f4e60c9d277" targetNamespace="http://schemas.microsoft.com/office/2006/metadata/properties" ma:root="true" ma:fieldsID="1284a10f1a914839e4a4133dfb9a43f7" ns2:_="" ns3:_="">
    <xsd:import namespace="9dbfe5a5-f080-4c1b-977d-f4dd06473edc"/>
    <xsd:import namespace="187e0572-6887-4e01-b464-8f4e60c9d2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fe5a5-f080-4c1b-977d-f4dd06473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e0572-6887-4e01-b464-8f4e60c9d277"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C7623-C8BA-4058-9C2C-6AEB6F624650}">
  <ds:schemaRefs>
    <ds:schemaRef ds:uri="http://schemas.microsoft.com/sharepoint/v3/contenttype/forms"/>
  </ds:schemaRefs>
</ds:datastoreItem>
</file>

<file path=customXml/itemProps2.xml><?xml version="1.0" encoding="utf-8"?>
<ds:datastoreItem xmlns:ds="http://schemas.openxmlformats.org/officeDocument/2006/customXml" ds:itemID="{4901FDCB-1243-4A57-9822-4878F3C643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6263B1-F4B8-4FDD-9B4D-59C53B93D07B}">
  <ds:schemaRefs>
    <ds:schemaRef ds:uri="http://schemas.openxmlformats.org/officeDocument/2006/bibliography"/>
  </ds:schemaRefs>
</ds:datastoreItem>
</file>

<file path=customXml/itemProps4.xml><?xml version="1.0" encoding="utf-8"?>
<ds:datastoreItem xmlns:ds="http://schemas.openxmlformats.org/officeDocument/2006/customXml" ds:itemID="{7AE3600B-C6C8-44DC-B00B-DAE75D0C2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fe5a5-f080-4c1b-977d-f4dd06473edc"/>
    <ds:schemaRef ds:uri="187e0572-6887-4e01-b464-8f4e60c9d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2303</Words>
  <Characters>13129</Characters>
  <Application>Microsoft Office Word</Application>
  <DocSecurity>0</DocSecurity>
  <Lines>109</Lines>
  <Paragraphs>30</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Vojtech Miloslav</dc:creator>
  <cp:keywords/>
  <dc:description/>
  <cp:lastModifiedBy>Eva Klanduchova</cp:lastModifiedBy>
  <cp:revision>10</cp:revision>
  <dcterms:created xsi:type="dcterms:W3CDTF">2026-01-28T11:58:00Z</dcterms:created>
  <dcterms:modified xsi:type="dcterms:W3CDTF">2026-01-28T19:27:00Z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0x010100ABCAAF83E705EF418E43287FE11C2118</vt:lpwstr>
  </property>
</Properties>
</file>